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both"/>
        <w:rPr>
          <w:rFonts w:ascii="Calibri" w:hAnsi="Calibri" w:eastAsia="Calibri" w:cs="Calibri"/>
        </w:rPr>
      </w:pPr>
      <w:r>
        <w:rPr/>
        <w:object>
          <v:shape id="ole_rId2" style="width:63.75pt;height:49.5pt" o:ole="">
            <v:imagedata r:id="rId3" o:title=""/>
          </v:shape>
          <o:OLEObject Type="Embed" ProgID="StaticMetafile" ShapeID="ole_rId2" DrawAspect="Content" ObjectID="_847619409" r:id="rId2"/>
        </w:object>
      </w:r>
    </w:p>
    <w:p>
      <w:pPr>
        <w:pStyle w:val="Normal"/>
        <w:spacing w:lineRule="auto" w:line="240" w:before="0" w:after="0"/>
        <w:rPr>
          <w:rFonts w:ascii="Calibri" w:hAnsi="Calibri" w:eastAsia="Calibri" w:cs="Calibri"/>
          <w:lang w:val="el-GR"/>
        </w:rPr>
      </w:pPr>
      <w:r>
        <w:rPr>
          <w:rFonts w:eastAsia="Calibri" w:cs="Calibri"/>
          <w:b/>
          <w:lang w:val="el-GR"/>
        </w:rPr>
        <w:t>ΕΛΛΗΝΙΚΗ ΔΗΜΟΚΡΑΤΙΑ</w:t>
        <w:tab/>
        <w:tab/>
        <w:tab/>
        <w:tab/>
        <w:tab/>
      </w:r>
      <w:r>
        <w:rPr>
          <w:rFonts w:eastAsia="Calibri" w:cs="Calibri"/>
          <w:lang w:val="el-GR"/>
        </w:rPr>
        <w:t>Άγιος Στέφανος, …../…../2020</w:t>
      </w:r>
    </w:p>
    <w:p>
      <w:pPr>
        <w:pStyle w:val="Normal"/>
        <w:spacing w:lineRule="auto" w:line="240" w:before="0" w:after="0"/>
        <w:rPr>
          <w:rFonts w:ascii="Calibri" w:hAnsi="Calibri" w:eastAsia="Calibri" w:cs="Calibri"/>
          <w:lang w:val="el-GR"/>
        </w:rPr>
      </w:pPr>
      <w:r>
        <w:rPr>
          <w:rFonts w:eastAsia="Calibri" w:cs="Calibri"/>
          <w:b/>
          <w:lang w:val="el-GR"/>
        </w:rPr>
        <w:t>ΝΟΜΟΣ ΑΤΤΙΚΗΣ</w:t>
        <w:tab/>
        <w:tab/>
        <w:tab/>
        <w:tab/>
        <w:tab/>
        <w:tab/>
      </w:r>
      <w:r>
        <w:rPr>
          <w:rFonts w:eastAsia="Calibri" w:cs="Calibri"/>
          <w:lang w:val="el-GR"/>
        </w:rPr>
        <w:t xml:space="preserve">Αριθμ. Πρωτ. </w:t>
      </w:r>
    </w:p>
    <w:p>
      <w:pPr>
        <w:pStyle w:val="Normal"/>
        <w:spacing w:lineRule="auto" w:line="240" w:before="0" w:after="0"/>
        <w:rPr>
          <w:rFonts w:ascii="Calibri" w:hAnsi="Calibri" w:eastAsia="Calibri" w:cs="Calibri"/>
          <w:b/>
          <w:b/>
          <w:lang w:val="el-GR"/>
        </w:rPr>
      </w:pPr>
      <w:r>
        <w:rPr>
          <w:rFonts w:eastAsia="Calibri" w:cs="Calibri"/>
          <w:b/>
          <w:lang w:val="el-GR"/>
        </w:rPr>
        <w:t xml:space="preserve">ΔΗΜΟΣ ΔΙΟΝΥΣΟΥ </w:t>
      </w:r>
    </w:p>
    <w:p>
      <w:pPr>
        <w:pStyle w:val="Normal"/>
        <w:spacing w:lineRule="auto" w:line="240" w:before="0" w:after="0"/>
        <w:rPr>
          <w:rFonts w:ascii="Calibri" w:hAnsi="Calibri" w:eastAsia="Calibri" w:cs="Calibri"/>
          <w:lang w:val="el-GR"/>
        </w:rPr>
      </w:pPr>
      <w:r>
        <w:rPr>
          <w:rFonts w:eastAsia="Calibri" w:cs="Calibri"/>
          <w:lang w:val="el-GR"/>
        </w:rPr>
        <w:t>ΟΙΚΟΝΟΜΙΚΗ ΔΙΕΥΘΥΝΣΗ</w:t>
        <w:tab/>
        <w:tab/>
        <w:tab/>
        <w:tab/>
        <w:t xml:space="preserve">          </w:t>
      </w:r>
    </w:p>
    <w:p>
      <w:pPr>
        <w:pStyle w:val="Normal"/>
        <w:spacing w:lineRule="auto" w:line="240" w:before="0" w:after="0"/>
        <w:rPr>
          <w:rFonts w:ascii="Calibri" w:hAnsi="Calibri" w:eastAsia="Calibri" w:cs="Calibri"/>
          <w:lang w:val="el-GR"/>
        </w:rPr>
      </w:pPr>
      <w:r>
        <w:rPr>
          <w:rFonts w:eastAsia="Calibri" w:cs="Calibri"/>
          <w:lang w:val="el-GR"/>
        </w:rPr>
        <w:t xml:space="preserve">ΤΜΗΜΑ ΠΡΟΜΗΘΕΙΩΝ                                </w:t>
        <w:tab/>
        <w:t xml:space="preserve">          </w:t>
      </w:r>
    </w:p>
    <w:p>
      <w:pPr>
        <w:pStyle w:val="Normal"/>
        <w:spacing w:lineRule="auto" w:line="240" w:before="0" w:after="0"/>
        <w:rPr>
          <w:rFonts w:ascii="Calibri" w:hAnsi="Calibri" w:eastAsia="Calibri" w:cs="Calibri"/>
          <w:lang w:val="el-GR"/>
        </w:rPr>
      </w:pPr>
      <w:r>
        <w:rPr>
          <w:rFonts w:eastAsia="Calibri" w:cs="Calibri"/>
          <w:lang w:val="el-GR"/>
        </w:rPr>
        <w:t xml:space="preserve">Ταχ. Δ/νση: Λεωφ. Μαραθώνος 29 </w:t>
        <w:tab/>
        <w:tab/>
        <w:tab/>
        <w:tab/>
      </w:r>
    </w:p>
    <w:p>
      <w:pPr>
        <w:pStyle w:val="Normal"/>
        <w:spacing w:lineRule="auto" w:line="240" w:before="0" w:after="0"/>
        <w:rPr>
          <w:rFonts w:ascii="Calibri" w:hAnsi="Calibri" w:eastAsia="Calibri" w:cs="Calibri"/>
          <w:lang w:val="el-GR"/>
        </w:rPr>
      </w:pPr>
      <w:r>
        <w:rPr>
          <w:rFonts w:eastAsia="Calibri" w:cs="Calibri"/>
          <w:lang w:val="el-GR"/>
        </w:rPr>
        <w:t xml:space="preserve">Τ.Κ. 145 65, Άγιος Στέφανος                                   </w:t>
      </w:r>
    </w:p>
    <w:p>
      <w:pPr>
        <w:pStyle w:val="Normal"/>
        <w:spacing w:lineRule="auto" w:line="240" w:before="0" w:after="120"/>
        <w:jc w:val="both"/>
        <w:rPr>
          <w:rFonts w:ascii="Calibri" w:hAnsi="Calibri" w:eastAsia="Calibri" w:cs="Calibri"/>
          <w:lang w:val="el-GR"/>
        </w:rPr>
      </w:pPr>
      <w:r>
        <w:rPr>
          <w:rFonts w:eastAsia="Calibri" w:cs="Calibri"/>
          <w:lang w:val="el-GR"/>
        </w:rPr>
        <w:t xml:space="preserve">Πληροφορίες: Μαρία Χρυσαφογεώργη </w:t>
      </w:r>
    </w:p>
    <w:p>
      <w:pPr>
        <w:pStyle w:val="Normal"/>
        <w:spacing w:lineRule="auto" w:line="240" w:before="0" w:after="120"/>
        <w:jc w:val="both"/>
        <w:rPr/>
      </w:pPr>
      <w:r>
        <w:rPr>
          <w:rFonts w:eastAsia="Calibri" w:cs="Calibri"/>
        </w:rPr>
        <w:t xml:space="preserve">e-mail: </w:t>
      </w:r>
      <w:hyperlink r:id="rId4">
        <w:r>
          <w:rPr>
            <w:rStyle w:val="Style5"/>
            <w:rFonts w:eastAsia="Calibri" w:cs="Calibri"/>
          </w:rPr>
          <w:t>moira@dionysos.gr</w:t>
        </w:r>
      </w:hyperlink>
      <w:r>
        <w:rPr>
          <w:rFonts w:eastAsia="Calibri" w:cs="Calibri"/>
        </w:rPr>
        <w:t xml:space="preserve"> </w:t>
      </w:r>
      <w:r>
        <w:rPr>
          <w:rFonts w:eastAsia="Calibri" w:cs="Calibri"/>
          <w:b/>
        </w:rPr>
        <w:tab/>
        <w:tab/>
      </w:r>
    </w:p>
    <w:p>
      <w:pPr>
        <w:pStyle w:val="Normal"/>
        <w:spacing w:lineRule="auto" w:line="240" w:before="0" w:after="120"/>
        <w:jc w:val="both"/>
        <w:rPr>
          <w:rFonts w:ascii="Calibri" w:hAnsi="Calibri" w:eastAsia="Calibri" w:cs="Calibri"/>
        </w:rPr>
      </w:pPr>
      <w:r>
        <w:rPr>
          <w:rFonts w:eastAsia="Calibri" w:cs="Calibri"/>
        </w:rPr>
        <w:tab/>
        <w:tab/>
        <w:tab/>
        <w:tab/>
        <w:tab/>
        <w:tab/>
        <w:tab/>
        <w:tab/>
        <w:t xml:space="preserve"> </w:t>
      </w:r>
    </w:p>
    <w:p>
      <w:pPr>
        <w:pStyle w:val="Normal"/>
        <w:spacing w:lineRule="auto" w:line="240" w:before="0" w:after="120"/>
        <w:jc w:val="center"/>
        <w:rPr>
          <w:rFonts w:ascii="Calibri" w:hAnsi="Calibri" w:eastAsia="Calibri" w:cs="Calibri"/>
          <w:b/>
          <w:b/>
          <w:color w:val="000000"/>
          <w:lang w:val="el-GR"/>
        </w:rPr>
      </w:pPr>
      <w:r>
        <w:rPr>
          <w:rFonts w:eastAsia="Calibri" w:cs="Calibri"/>
          <w:b/>
          <w:color w:val="000000"/>
          <w:lang w:val="el-GR"/>
        </w:rPr>
        <w:t>ΣΥΜΒΑΣΗ</w:t>
      </w:r>
    </w:p>
    <w:p>
      <w:pPr>
        <w:pStyle w:val="Normal"/>
        <w:spacing w:lineRule="auto" w:line="240" w:before="0" w:after="240"/>
        <w:jc w:val="center"/>
        <w:rPr>
          <w:rFonts w:ascii="Calibri" w:hAnsi="Calibri" w:eastAsia="Calibri" w:cs="Calibri"/>
          <w:b/>
          <w:b/>
          <w:color w:val="000000"/>
          <w:lang w:val="el-GR"/>
        </w:rPr>
      </w:pPr>
      <w:r>
        <w:rPr>
          <w:rFonts w:eastAsia="Calibri" w:cs="Calibri"/>
          <w:b/>
          <w:color w:val="000000"/>
          <w:lang w:val="el-GR"/>
        </w:rPr>
        <w:t xml:space="preserve">ΥΠΗΡΕΣΙΑΣ ΑΠΟΚΟΜΙΔΗΣ &amp; ΔΙΑΧΕΙΡΙΣΗΣ </w:t>
      </w:r>
    </w:p>
    <w:p>
      <w:pPr>
        <w:pStyle w:val="Normal"/>
        <w:spacing w:lineRule="auto" w:line="240" w:before="0" w:after="240"/>
        <w:jc w:val="center"/>
        <w:rPr>
          <w:rFonts w:ascii="Calibri" w:hAnsi="Calibri" w:eastAsia="Calibri" w:cs="Calibri"/>
          <w:b/>
          <w:b/>
          <w:lang w:val="el-GR"/>
        </w:rPr>
      </w:pPr>
      <w:r>
        <w:rPr>
          <w:rFonts w:eastAsia="Calibri" w:cs="Calibri"/>
          <w:b/>
          <w:lang w:val="el-GR"/>
        </w:rPr>
        <w:t xml:space="preserve">ΒΙΟΑΠΟΔΟΜΗΣΙΜΩΝ &amp; ΟΓΚΩΔΩΝ ΑΠΟΡΡΙΜΜΑΤΩΝ </w:t>
      </w:r>
    </w:p>
    <w:p>
      <w:pPr>
        <w:pStyle w:val="Normal"/>
        <w:spacing w:lineRule="auto" w:line="240" w:before="0" w:after="240"/>
        <w:jc w:val="center"/>
        <w:rPr>
          <w:rFonts w:ascii="Calibri" w:hAnsi="Calibri" w:eastAsia="Calibri" w:cs="Calibri"/>
          <w:b/>
          <w:b/>
          <w:lang w:val="el-GR"/>
        </w:rPr>
      </w:pPr>
      <w:r>
        <w:rPr>
          <w:rFonts w:eastAsia="Calibri" w:cs="Calibri"/>
          <w:b/>
          <w:lang w:val="el-GR"/>
        </w:rPr>
        <w:t>(Συνολικού ποσού €.…………..,)</w:t>
      </w:r>
    </w:p>
    <w:p>
      <w:pPr>
        <w:pStyle w:val="Normal"/>
        <w:spacing w:lineRule="auto" w:line="240" w:before="0" w:after="240"/>
        <w:jc w:val="center"/>
        <w:rPr>
          <w:rFonts w:ascii="Calibri" w:hAnsi="Calibri" w:eastAsia="Calibri" w:cs="Calibri"/>
          <w:lang w:val="el-GR"/>
        </w:rPr>
      </w:pPr>
      <w:r>
        <w:rPr>
          <w:rFonts w:eastAsia="Calibri" w:cs="Calibri"/>
        </w:rPr>
        <w:t> </w:t>
      </w:r>
    </w:p>
    <w:p>
      <w:pPr>
        <w:pStyle w:val="Normal"/>
        <w:spacing w:lineRule="auto" w:line="240" w:before="0" w:after="240"/>
        <w:jc w:val="both"/>
        <w:rPr>
          <w:rFonts w:ascii="Calibri" w:hAnsi="Calibri" w:eastAsia="Calibri" w:cs="Calibri"/>
          <w:lang w:val="el-GR"/>
        </w:rPr>
      </w:pPr>
      <w:r>
        <w:rPr>
          <w:rFonts w:eastAsia="Calibri" w:cs="Calibri"/>
          <w:lang w:val="el-GR"/>
        </w:rPr>
        <w:t xml:space="preserve">Στον Άγιο Στέφανο σήμερα την </w:t>
      </w:r>
      <w:r>
        <w:rPr>
          <w:rFonts w:eastAsia="Calibri" w:cs="Calibri"/>
          <w:color w:val="0000FF"/>
          <w:lang w:val="el-GR"/>
        </w:rPr>
        <w:t>……/…</w:t>
      </w:r>
      <w:r>
        <w:rPr>
          <w:rFonts w:eastAsia="Calibri" w:cs="Calibri"/>
          <w:b/>
          <w:color w:val="0000FF"/>
          <w:lang w:val="el-GR"/>
        </w:rPr>
        <w:t>../2020</w:t>
      </w:r>
      <w:r>
        <w:rPr>
          <w:rFonts w:eastAsia="Calibri" w:cs="Calibri"/>
          <w:lang w:val="el-GR"/>
        </w:rPr>
        <w:t xml:space="preserve"> οι κάτωθι συμβαλλόμενοι:</w:t>
      </w:r>
    </w:p>
    <w:p>
      <w:pPr>
        <w:pStyle w:val="Normal"/>
        <w:spacing w:lineRule="auto" w:line="240" w:before="0" w:after="0"/>
        <w:jc w:val="both"/>
        <w:rPr>
          <w:rFonts w:ascii="Calibri" w:hAnsi="Calibri" w:eastAsia="Calibri" w:cs="Calibri"/>
          <w:lang w:val="el-GR"/>
        </w:rPr>
      </w:pPr>
      <w:r>
        <w:rPr>
          <w:rFonts w:eastAsia="Calibri" w:cs="Calibri"/>
          <w:lang w:val="el-GR"/>
        </w:rPr>
        <w:t>1. Ο Δήμος Διονύσου, που εδρεύει στ</w:t>
      </w:r>
      <w:r>
        <w:rPr>
          <w:rFonts w:eastAsia="Calibri" w:cs="Calibri"/>
        </w:rPr>
        <w:t>o</w:t>
      </w:r>
      <w:r>
        <w:rPr>
          <w:rFonts w:eastAsia="Calibri" w:cs="Calibri"/>
          <w:lang w:val="el-GR"/>
        </w:rPr>
        <w:t xml:space="preserve">ν Άγιο Στέφανο επί της Λέωφ. Λίμνης Μαραθώνος 29 &amp; Αθανασίου Διάκου 1, Τ.Κ. 14565 Άγιος Στέφανος, με ΑΦΜ 997690910 στη ΔΟΥ ΚΗΦΙΣΙΑΣ όπως εκπροσωπείται νόμιμα για την υπογραφή της παρούσας από τον Αντιδήμαρχο Οικονομικών &amp; Διοικητικών Υπηρεσιών Ιωάννη Τσουδερό, που ενεργεί στο παρόν ως νόμιμος εκπρόσωπος του Δήμου Διονύσου σύμφωνα με την υπ΄ άριθμ 34366/4505/9-9-2019 (ΑΔΑ:6ΧΣΓΩ93-Χ46) Απόφαση Δημάρχου για ορισμό Αντιδημάρχων «δυνάμει» του άρθρου 58 &amp; 1, παρ. στ’ του Ν. 3852/10 (ΦΕΚ 87 Α) και θα αποκαλείται εφεξής στην παρούσα σύμβαση </w:t>
      </w:r>
      <w:r>
        <w:rPr>
          <w:rFonts w:eastAsia="Calibri" w:cs="Calibri"/>
          <w:b/>
          <w:lang w:val="el-GR"/>
        </w:rPr>
        <w:t xml:space="preserve">«ΔΗΜΟΣ» </w:t>
      </w:r>
      <w:r>
        <w:rPr>
          <w:rFonts w:eastAsia="Calibri" w:cs="Calibri"/>
          <w:lang w:val="el-GR"/>
        </w:rPr>
        <w:t>και</w:t>
      </w:r>
    </w:p>
    <w:p>
      <w:pPr>
        <w:pStyle w:val="Normal"/>
        <w:spacing w:lineRule="auto" w:line="240" w:before="0" w:after="0"/>
        <w:jc w:val="both"/>
        <w:rPr>
          <w:rFonts w:ascii="Calibri" w:hAnsi="Calibri" w:eastAsia="Calibri" w:cs="Calibri"/>
          <w:b/>
          <w:b/>
          <w:lang w:val="el-GR"/>
        </w:rPr>
      </w:pPr>
      <w:r>
        <w:rPr>
          <w:rFonts w:eastAsia="Calibri" w:cs="Calibri"/>
          <w:lang w:val="el-GR"/>
        </w:rPr>
        <w:t>2.Η  εταιρεία με την επωνυμία «.....................</w:t>
      </w:r>
      <w:r>
        <w:rPr>
          <w:rFonts w:eastAsia="Calibri" w:cs="Calibri"/>
          <w:b/>
          <w:lang w:val="el-GR"/>
        </w:rPr>
        <w:t>», που εδρεύει στον/ην .............. επί της ...........ΑΦΜ: ............, Δ</w:t>
      </w:r>
      <w:r>
        <w:rPr>
          <w:rFonts w:eastAsia="Calibri" w:cs="Calibri"/>
          <w:b/>
        </w:rPr>
        <w:t>OY</w:t>
      </w:r>
      <w:r>
        <w:rPr>
          <w:rFonts w:eastAsia="Calibri" w:cs="Calibri"/>
          <w:b/>
          <w:lang w:val="el-GR"/>
        </w:rPr>
        <w:t xml:space="preserve">: ............... με </w:t>
      </w:r>
      <w:r>
        <w:rPr>
          <w:rFonts w:eastAsia="Calibri" w:cs="Calibri"/>
          <w:lang w:val="el-GR"/>
        </w:rPr>
        <w:t>αριθμό Γ.Ε.Μ.Η. ...................</w:t>
      </w:r>
      <w:r>
        <w:rPr>
          <w:rFonts w:eastAsia="Calibri" w:cs="Calibri"/>
          <w:b/>
          <w:lang w:val="el-GR"/>
        </w:rPr>
        <w:t xml:space="preserve">, </w:t>
      </w:r>
      <w:r>
        <w:rPr>
          <w:rFonts w:eastAsia="Calibri" w:cs="Calibri"/>
          <w:lang w:val="el-GR"/>
        </w:rPr>
        <w:t>η οποία εκπροσωπείται νόμιμα για την υπογραφή της παρούσας από τους κκ: .................. δυνάμει του υπ’αριθμ. .................ειδικού πληρεξουσίου/καταστατικού [</w:t>
      </w:r>
      <w:r>
        <w:rPr>
          <w:rFonts w:eastAsia="Calibri" w:cs="Calibri"/>
          <w:color w:val="0070C0"/>
          <w:lang w:val="el-GR"/>
        </w:rPr>
        <w:t>διαγράφεται η προστίθεται αναλόγως το κατάλληλο έγγραφο</w:t>
      </w:r>
      <w:r>
        <w:rPr>
          <w:rFonts w:eastAsia="Calibri" w:cs="Calibri"/>
          <w:lang w:val="el-GR"/>
        </w:rPr>
        <w:t xml:space="preserve">] της ως άνω εταιρίας και θα αποκαλείται στη συνέχεια της σύμβασης αυτής </w:t>
      </w:r>
      <w:r>
        <w:rPr>
          <w:rFonts w:eastAsia="Calibri" w:cs="Calibri"/>
          <w:b/>
          <w:lang w:val="el-GR"/>
        </w:rPr>
        <w:t xml:space="preserve">«ΑΝΑΔΟΧΟΣ». </w:t>
      </w:r>
    </w:p>
    <w:p>
      <w:pPr>
        <w:pStyle w:val="Normal"/>
        <w:spacing w:lineRule="auto" w:line="240" w:before="0" w:after="240"/>
        <w:jc w:val="both"/>
        <w:rPr>
          <w:rFonts w:ascii="Calibri" w:hAnsi="Calibri" w:eastAsia="Calibri" w:cs="Calibri"/>
          <w:lang w:val="el-GR"/>
        </w:rPr>
      </w:pPr>
      <w:r>
        <w:rPr>
          <w:rFonts w:eastAsia="Calibri" w:cs="Calibri"/>
          <w:lang w:val="el-GR"/>
        </w:rPr>
        <w:t>Τα ανωτέρω συμβαλλόμενα μέρη, όπως αυτά παρίστανται και εκπροσωπούνται στην παρούσα σύμβαση, αμοιβαία συμφωνούν, συνομολογούν και συναποδέχονται τα ακόλουθα</w:t>
      </w:r>
    </w:p>
    <w:p>
      <w:pPr>
        <w:pStyle w:val="Normal"/>
        <w:spacing w:lineRule="auto" w:line="240" w:before="0" w:after="240"/>
        <w:jc w:val="both"/>
        <w:rPr>
          <w:rFonts w:ascii="Calibri" w:hAnsi="Calibri" w:eastAsia="Calibri" w:cs="Calibri"/>
          <w:b/>
          <w:b/>
          <w:lang w:val="el-GR"/>
        </w:rPr>
      </w:pPr>
      <w:r>
        <w:rPr>
          <w:rFonts w:eastAsia="Calibri" w:cs="Calibri"/>
          <w:b/>
          <w:lang w:val="el-GR"/>
        </w:rPr>
        <w:t>Ο ΠΡΩΤΟΣ ΣΥΜΒΑΛΛΟΜΕΝΟΣ ΕΧΟΝΤΑΣ ΥΠΟΨΗ ΤΙΣ ΔΙΑΤΑΞΕΙΣ :</w:t>
      </w:r>
    </w:p>
    <w:p>
      <w:pPr>
        <w:pStyle w:val="Normal"/>
        <w:spacing w:lineRule="auto" w:line="240" w:before="0" w:after="0"/>
        <w:rPr>
          <w:rFonts w:ascii="Calibri" w:hAnsi="Calibri" w:eastAsia="Calibri" w:cs="Calibri"/>
          <w:lang w:val="el-GR"/>
        </w:rPr>
      </w:pPr>
      <w:r>
        <w:rPr>
          <w:rFonts w:eastAsia="Calibri" w:cs="Calibri"/>
          <w:lang w:val="el-GR"/>
        </w:rPr>
      </w:r>
    </w:p>
    <w:p>
      <w:pPr>
        <w:pStyle w:val="Normal"/>
        <w:spacing w:lineRule="auto" w:line="240" w:before="0" w:after="120"/>
        <w:jc w:val="both"/>
        <w:rPr>
          <w:rFonts w:ascii="Calibri" w:hAnsi="Calibri" w:eastAsia="Calibri" w:cs="Calibri"/>
          <w:color w:val="000000"/>
          <w:lang w:val="el-GR"/>
        </w:rPr>
      </w:pPr>
      <w:r>
        <w:rPr>
          <w:rFonts w:eastAsia="Calibri" w:cs="Calibri"/>
          <w:lang w:val="el-GR"/>
        </w:rPr>
        <w:t xml:space="preserve">Ι. </w:t>
      </w:r>
      <w:r>
        <w:rPr>
          <w:rFonts w:eastAsia="Calibri" w:cs="Calibri"/>
          <w:color w:val="000000"/>
          <w:lang w:val="el-GR"/>
        </w:rPr>
        <w:t>Τις διατάξεις:</w:t>
      </w:r>
    </w:p>
    <w:p>
      <w:pPr>
        <w:pStyle w:val="Normal"/>
        <w:numPr>
          <w:ilvl w:val="0"/>
          <w:numId w:val="1"/>
        </w:numPr>
        <w:suppressAutoHyphens w:val="true"/>
        <w:spacing w:lineRule="auto" w:line="240" w:before="0" w:after="120"/>
        <w:ind w:left="284" w:hanging="284"/>
        <w:jc w:val="both"/>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pPr>
        <w:pStyle w:val="Normal"/>
        <w:numPr>
          <w:ilvl w:val="0"/>
          <w:numId w:val="1"/>
        </w:numPr>
        <w:suppressAutoHyphens w:val="true"/>
        <w:spacing w:lineRule="auto" w:line="240" w:before="0" w:after="120"/>
        <w:ind w:left="284" w:hanging="284"/>
        <w:jc w:val="both"/>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pPr>
        <w:pStyle w:val="Normal"/>
        <w:numPr>
          <w:ilvl w:val="0"/>
          <w:numId w:val="1"/>
        </w:numPr>
        <w:suppressAutoHyphens w:val="true"/>
        <w:spacing w:lineRule="auto" w:line="240" w:before="0" w:after="120"/>
        <w:ind w:left="284" w:hanging="284"/>
        <w:jc w:val="both"/>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pPr>
        <w:pStyle w:val="Normal"/>
        <w:numPr>
          <w:ilvl w:val="0"/>
          <w:numId w:val="1"/>
        </w:numPr>
        <w:suppressAutoHyphens w:val="true"/>
        <w:spacing w:lineRule="auto" w:line="240" w:before="0" w:after="120"/>
        <w:ind w:left="284" w:hanging="284"/>
        <w:jc w:val="both"/>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pPr>
        <w:pStyle w:val="Normal"/>
        <w:numPr>
          <w:ilvl w:val="0"/>
          <w:numId w:val="1"/>
        </w:numPr>
        <w:suppressAutoHyphens w:val="true"/>
        <w:spacing w:lineRule="auto" w:line="240" w:before="0" w:after="120"/>
        <w:ind w:left="284" w:hanging="284"/>
        <w:jc w:val="both"/>
        <w:rPr>
          <w:lang w:val="el-GR"/>
        </w:rPr>
      </w:pPr>
      <w:r>
        <w:rPr>
          <w:lang w:val="el-GR"/>
        </w:rPr>
        <w:t>του ν. 4129/2013 (Α’ 52) «</w:t>
      </w:r>
      <w:r>
        <w:rPr>
          <w:i/>
          <w:lang w:val="el-GR"/>
        </w:rPr>
        <w:t>Κύρωση του Κώδικα Νόμων για το Ελεγκτικό Συνέδριο</w:t>
      </w:r>
      <w:r>
        <w:rPr>
          <w:lang w:val="el-GR"/>
        </w:rPr>
        <w:t>»</w:t>
      </w:r>
    </w:p>
    <w:p>
      <w:pPr>
        <w:pStyle w:val="Normal"/>
        <w:numPr>
          <w:ilvl w:val="0"/>
          <w:numId w:val="1"/>
        </w:numPr>
        <w:suppressAutoHyphens w:val="true"/>
        <w:spacing w:lineRule="auto" w:line="240" w:before="0" w:after="120"/>
        <w:ind w:left="284" w:hanging="284"/>
        <w:jc w:val="both"/>
        <w:rPr>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p>
    <w:p>
      <w:pPr>
        <w:pStyle w:val="Normal"/>
        <w:numPr>
          <w:ilvl w:val="0"/>
          <w:numId w:val="1"/>
        </w:numPr>
        <w:suppressAutoHyphens w:val="true"/>
        <w:spacing w:lineRule="auto" w:line="240" w:before="0" w:after="120"/>
        <w:ind w:left="284" w:hanging="284"/>
        <w:jc w:val="both"/>
        <w:rPr>
          <w:lang w:val="el-GR"/>
        </w:rPr>
      </w:pPr>
      <w:r>
        <w:rPr>
          <w:lang w:val="el-GR"/>
        </w:rPr>
        <w:t>του ν. 4013/2011 (Α’ 204) «</w:t>
      </w:r>
      <w:r>
        <w:rPr>
          <w:i/>
          <w:lang w:val="el-GR"/>
        </w:rPr>
        <w:t>Σύσταση ενιαίας Ανεξάρτητης Αρχής Δημοσίων Συμβάσεων και Κεντρικού Ηλεκτρονικού Μητρώου Δημοσίων Συμβάσεων…</w:t>
      </w:r>
      <w:r>
        <w:rPr>
          <w:lang w:val="el-GR"/>
        </w:rPr>
        <w:t xml:space="preserve">», </w:t>
      </w:r>
    </w:p>
    <w:p>
      <w:pPr>
        <w:pStyle w:val="Normal"/>
        <w:numPr>
          <w:ilvl w:val="0"/>
          <w:numId w:val="1"/>
        </w:numPr>
        <w:suppressAutoHyphens w:val="true"/>
        <w:spacing w:lineRule="auto" w:line="240" w:before="0" w:after="120"/>
        <w:ind w:left="284" w:hanging="284"/>
        <w:jc w:val="both"/>
        <w:rPr>
          <w:lang w:val="el-GR"/>
        </w:rPr>
      </w:pPr>
      <w:r>
        <w:rPr>
          <w:lang w:val="el-GR"/>
        </w:rPr>
        <w:t>του ν. 3861/2010 (Α’ 112) «</w:t>
      </w:r>
      <w:r>
        <w:rPr>
          <w:i/>
          <w:iCs/>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lang w:val="el-GR"/>
        </w:rPr>
        <w:t>,</w:t>
      </w:r>
    </w:p>
    <w:p>
      <w:pPr>
        <w:pStyle w:val="Normal"/>
        <w:numPr>
          <w:ilvl w:val="0"/>
          <w:numId w:val="1"/>
        </w:numPr>
        <w:suppressAutoHyphens w:val="true"/>
        <w:spacing w:lineRule="auto" w:line="240" w:before="0" w:after="120"/>
        <w:ind w:left="284" w:hanging="284"/>
        <w:jc w:val="both"/>
        <w:rPr>
          <w:lang w:val="el-GR"/>
        </w:rPr>
      </w:pPr>
      <w:r>
        <w:rPr>
          <w:lang w:val="el-GR"/>
        </w:rPr>
        <w:t>του άρθρου 4 του π.δ. 118/07 (Α΄150)</w:t>
      </w:r>
    </w:p>
    <w:p>
      <w:pPr>
        <w:pStyle w:val="Normal"/>
        <w:numPr>
          <w:ilvl w:val="0"/>
          <w:numId w:val="1"/>
        </w:numPr>
        <w:suppressAutoHyphens w:val="true"/>
        <w:spacing w:lineRule="auto" w:line="240" w:before="0" w:after="120"/>
        <w:ind w:left="284" w:hanging="284"/>
        <w:jc w:val="both"/>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pPr>
        <w:pStyle w:val="Normal"/>
        <w:numPr>
          <w:ilvl w:val="0"/>
          <w:numId w:val="1"/>
        </w:numPr>
        <w:suppressAutoHyphens w:val="true"/>
        <w:spacing w:lineRule="auto" w:line="240" w:before="0" w:after="120"/>
        <w:ind w:left="284" w:hanging="284"/>
        <w:jc w:val="both"/>
        <w:rPr>
          <w:lang w:val="el-GR"/>
        </w:rPr>
      </w:pPr>
      <w:r>
        <w:rPr>
          <w:lang w:val="el-GR"/>
        </w:rPr>
        <w:t>του ν. 3310/2005 (Α' 30) “</w:t>
      </w:r>
      <w:r>
        <w:rPr>
          <w:i/>
          <w:lang w:val="el-GR"/>
        </w:rPr>
        <w:t>Μέτρα για τη διασφάλιση της διαφάνειας και την αποτροπή καταστρατηγήσεων κατά τη διαδικασία σύναψης δημοσίων συμβάσεων</w:t>
      </w:r>
      <w:r>
        <w:rPr>
          <w:lang w:val="el-GR"/>
        </w:rPr>
        <w:t>” για τη διασταύρωση των στοιχείων του αναδόχου με τα στοιχεία του Ε.Σ.Ρ., του π.δ/τος 82/1996 (Α' 66) «</w:t>
      </w:r>
      <w:r>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lang w:val="el-GR"/>
        </w:rPr>
        <w:t>», της κοινής απόφασης των Υπουργών Ανάπτυξης και Επικρατείας με αρ. 20977/2007 (Β’ 1673) σχετικά με τα ‘</w:t>
      </w:r>
      <w:r>
        <w:rPr>
          <w:i/>
          <w:lang w:val="el-GR"/>
        </w:rPr>
        <w:t>’Δικαιολογητικά για την τήρηση των μητρώων του ν.3310/2005, όπως τροποποιήθηκε με το ν.3414/2005</w:t>
      </w:r>
      <w:r>
        <w:rPr>
          <w:lang w:val="el-GR"/>
        </w:rPr>
        <w:t xml:space="preserve">’’, καθώς και των υπουργικών αποφάσεων, οι οποίες εκδίδονται, κατ’ εξουσιοδότηση </w:t>
      </w:r>
      <w:r>
        <w:rPr>
          <w:i/>
          <w:lang w:val="el-GR"/>
        </w:rPr>
        <w:t xml:space="preserve"> </w:t>
      </w:r>
      <w:r>
        <w:rPr>
          <w:lang w:val="el-GR"/>
        </w:rPr>
        <w:t>του άρθρου 65 του ν. 4172/2013 (Α 167) για τον καθορισμό: α) των μη «συνεργάσιμων φορολογικά» κρατών και β) των κρατών με «προνομιακό φορολογικό καθεστώς»  του ν. 2859/2000 (Α’ 248) «</w:t>
      </w:r>
      <w:r>
        <w:rPr>
          <w:i/>
          <w:lang w:val="el-GR"/>
        </w:rPr>
        <w:t>Κύρωση Κώδικα Φόρου Προστιθέμενης Αξίας</w:t>
      </w:r>
      <w:r>
        <w:rPr>
          <w:lang w:val="el-GR"/>
        </w:rPr>
        <w:t xml:space="preserve">», </w:t>
      </w:r>
    </w:p>
    <w:p>
      <w:pPr>
        <w:pStyle w:val="Normal"/>
        <w:numPr>
          <w:ilvl w:val="0"/>
          <w:numId w:val="1"/>
        </w:numPr>
        <w:suppressAutoHyphens w:val="true"/>
        <w:spacing w:lineRule="auto" w:line="240" w:before="0" w:after="120"/>
        <w:ind w:left="284" w:hanging="284"/>
        <w:jc w:val="both"/>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pPr>
        <w:pStyle w:val="Normal"/>
        <w:numPr>
          <w:ilvl w:val="0"/>
          <w:numId w:val="1"/>
        </w:numPr>
        <w:suppressAutoHyphens w:val="true"/>
        <w:spacing w:lineRule="auto" w:line="240" w:before="0" w:after="120"/>
        <w:ind w:left="284" w:hanging="284"/>
        <w:jc w:val="both"/>
        <w:rPr>
          <w:lang w:val="el-GR"/>
        </w:rPr>
      </w:pPr>
      <w:r>
        <w:rPr>
          <w:lang w:val="el-GR"/>
        </w:rPr>
        <w:t>του ν. 2121/1993 (Α' 25) “</w:t>
      </w:r>
      <w:r>
        <w:rPr>
          <w:rStyle w:val="Strong"/>
          <w:b w:val="false"/>
          <w:bCs w:val="false"/>
          <w:i/>
          <w:iCs/>
          <w:color w:val="000000"/>
          <w:lang w:val="el-GR"/>
        </w:rPr>
        <w:t>Πνευματική Ιδιοκτησία, Συγγενικά Δικαιώματα και Πολιτιστικά Θέματα</w:t>
      </w:r>
      <w:r>
        <w:rPr>
          <w:rStyle w:val="Strong"/>
          <w:b w:val="false"/>
          <w:bCs w:val="false"/>
          <w:color w:val="000000"/>
          <w:lang w:val="el-GR"/>
        </w:rPr>
        <w:t xml:space="preserve">”, </w:t>
      </w:r>
    </w:p>
    <w:p>
      <w:pPr>
        <w:pStyle w:val="Normal"/>
        <w:numPr>
          <w:ilvl w:val="0"/>
          <w:numId w:val="1"/>
        </w:numPr>
        <w:suppressAutoHyphens w:val="true"/>
        <w:spacing w:lineRule="auto" w:line="240" w:before="0" w:after="120"/>
        <w:ind w:left="284" w:hanging="284"/>
        <w:jc w:val="both"/>
        <w:rPr>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pPr>
        <w:pStyle w:val="Normal"/>
        <w:numPr>
          <w:ilvl w:val="0"/>
          <w:numId w:val="1"/>
        </w:numPr>
        <w:suppressAutoHyphens w:val="true"/>
        <w:spacing w:lineRule="auto" w:line="240" w:before="0" w:after="120"/>
        <w:ind w:left="284" w:hanging="284"/>
        <w:jc w:val="both"/>
        <w:rPr>
          <w:lang w:val="el-GR"/>
        </w:rPr>
      </w:pPr>
      <w:r>
        <w:rPr>
          <w:bCs/>
          <w:iCs/>
          <w:lang w:val="el-GR"/>
        </w:rPr>
        <w:t>του π.δ. 80/2016 (Α΄145) “Ανάληψη υποχρεώσεων από τους Διατάκτες”</w:t>
      </w:r>
    </w:p>
    <w:p>
      <w:pPr>
        <w:pStyle w:val="Normal"/>
        <w:numPr>
          <w:ilvl w:val="0"/>
          <w:numId w:val="1"/>
        </w:numPr>
        <w:suppressAutoHyphens w:val="true"/>
        <w:spacing w:lineRule="auto" w:line="240" w:before="0" w:after="120"/>
        <w:ind w:left="284" w:hanging="284"/>
        <w:jc w:val="both"/>
        <w:rPr>
          <w:lang w:val="el-GR"/>
        </w:rPr>
      </w:pPr>
      <w:r>
        <w:rPr>
          <w:bCs/>
          <w:iCs/>
          <w:lang w:val="el-GR"/>
        </w:rPr>
        <w:t>του π.δ. 39/2017 (Α΄64) «Κανονισμός εξέτασης προδικαστικών προσφυγών ενώπιων της Α.Ε.Π.Π.»</w:t>
      </w:r>
    </w:p>
    <w:p>
      <w:pPr>
        <w:pStyle w:val="Normal"/>
        <w:numPr>
          <w:ilvl w:val="0"/>
          <w:numId w:val="1"/>
        </w:numPr>
        <w:suppressAutoHyphens w:val="true"/>
        <w:spacing w:lineRule="auto" w:line="240" w:before="0" w:after="120"/>
        <w:ind w:left="284" w:hanging="284"/>
        <w:jc w:val="both"/>
        <w:rPr>
          <w:lang w:val="el-GR"/>
        </w:rPr>
      </w:pPr>
      <w:r>
        <w:rPr>
          <w:lang w:val="el-GR"/>
        </w:rPr>
        <w:t>της με αρ. 57654 (Β’ 1781/23.5.2017) Απόφασης του Υπουργού Οικονομίας και Ανάπτυξης «</w:t>
      </w:r>
      <w:r>
        <w:rPr>
          <w:i/>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lang w:val="el-GR"/>
        </w:rPr>
        <w:t>»</w:t>
      </w:r>
    </w:p>
    <w:p>
      <w:pPr>
        <w:pStyle w:val="Normal"/>
        <w:numPr>
          <w:ilvl w:val="0"/>
          <w:numId w:val="1"/>
        </w:numPr>
        <w:suppressAutoHyphens w:val="true"/>
        <w:spacing w:lineRule="auto" w:line="240" w:before="0" w:after="120"/>
        <w:ind w:left="284" w:hanging="284"/>
        <w:jc w:val="both"/>
        <w:rPr>
          <w:lang w:val="el-GR"/>
        </w:rPr>
      </w:pPr>
      <w:r>
        <w:rPr>
          <w:lang w:val="el-GR"/>
        </w:rPr>
        <w:t>της με αρ. 56902/215 (Β' 1924/2.6.2017) Απόφασης του Υπουργού Οικονομίας και Ανάπτυξης «</w:t>
      </w:r>
      <w:r>
        <w:rPr>
          <w:i/>
          <w:lang w:val="el-GR"/>
        </w:rPr>
        <w:t>Τεχνικές λεπτομέρειες και διαδικασίες λειτουργίας του Εθνικού Συστήματος Ηλεκτρονικών Δημοσίων Συμβάσεων (Ε.Σ.Η.ΔΗ.Σ.)»</w:t>
      </w:r>
      <w:r>
        <w:rPr>
          <w:lang w:val="el-GR"/>
        </w:rPr>
        <w:t xml:space="preserve">, </w:t>
      </w:r>
    </w:p>
    <w:p>
      <w:pPr>
        <w:pStyle w:val="Normal"/>
        <w:numPr>
          <w:ilvl w:val="0"/>
          <w:numId w:val="1"/>
        </w:numPr>
        <w:suppressAutoHyphens w:val="true"/>
        <w:spacing w:lineRule="auto" w:line="240" w:before="0" w:after="120"/>
        <w:ind w:left="284" w:hanging="284"/>
        <w:jc w:val="both"/>
        <w:rPr>
          <w:lang w:val="el-GR"/>
        </w:rPr>
      </w:pPr>
      <w:r>
        <w:rPr>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pPr>
        <w:pStyle w:val="Normal"/>
        <w:numPr>
          <w:ilvl w:val="0"/>
          <w:numId w:val="1"/>
        </w:numPr>
        <w:tabs>
          <w:tab w:val="left" w:pos="284" w:leader="none"/>
        </w:tabs>
        <w:suppressAutoHyphens w:val="true"/>
        <w:spacing w:lineRule="auto" w:line="240" w:before="0" w:after="120"/>
        <w:jc w:val="both"/>
        <w:rPr>
          <w:rFonts w:cs="Calibri" w:cstheme="minorHAnsi"/>
          <w:lang w:val="el-GR"/>
        </w:rPr>
      </w:pPr>
      <w:r>
        <w:rPr>
          <w:rFonts w:eastAsia="Verdana" w:cs="Calibri" w:cstheme="minorHAnsi"/>
          <w:color w:val="000000"/>
          <w:highlight w:val="white"/>
          <w:lang w:val="el-GR"/>
        </w:rPr>
        <w:t>του Ν.3852/10 (ΦΕΚ 87Α): Νέα Αρχιτεκτονική της Αυτοδιοίκησης και της Αποκεντρωμένης Διοίκησης - Πρόγραμμα Καλλικράτης.</w:t>
      </w:r>
    </w:p>
    <w:p>
      <w:pPr>
        <w:pStyle w:val="Normal"/>
        <w:numPr>
          <w:ilvl w:val="0"/>
          <w:numId w:val="1"/>
        </w:numPr>
        <w:tabs>
          <w:tab w:val="left" w:pos="284" w:leader="none"/>
        </w:tabs>
        <w:suppressAutoHyphens w:val="true"/>
        <w:spacing w:lineRule="auto" w:line="240" w:before="0" w:after="0"/>
        <w:jc w:val="both"/>
        <w:rPr>
          <w:rFonts w:ascii="CIDFont+F2" w:hAnsi="CIDFont+F2" w:cs="CIDFont+F2"/>
          <w:color w:val="000000"/>
          <w:sz w:val="19"/>
          <w:szCs w:val="19"/>
          <w:lang w:val="el-GR"/>
        </w:rPr>
      </w:pPr>
      <w:r>
        <w:rPr>
          <w:rFonts w:cs="Calibri" w:cstheme="minorHAnsi"/>
          <w:color w:val="000000"/>
          <w:lang w:val="el-GR"/>
        </w:rPr>
        <w:t xml:space="preserve">του Ν.3463/06 (ΦΕΚ 114Α): Κώδικάς Δήμων και Κοινοτήτων και ιδιαίτερα την παρ. 1 και την παρ 4 του άρθρου 209, όπως αναδιατυπώθηκε με την με την παρ.3 του άρθρου 22 του Ν.3536/07 </w:t>
      </w:r>
    </w:p>
    <w:p>
      <w:pPr>
        <w:pStyle w:val="Normal"/>
        <w:numPr>
          <w:ilvl w:val="0"/>
          <w:numId w:val="1"/>
        </w:numPr>
        <w:tabs>
          <w:tab w:val="left" w:pos="284" w:leader="none"/>
        </w:tabs>
        <w:suppressAutoHyphens w:val="true"/>
        <w:spacing w:lineRule="auto" w:line="240" w:before="0" w:after="0"/>
        <w:jc w:val="both"/>
        <w:rPr>
          <w:rFonts w:cs="Calibri" w:cstheme="minorHAnsi"/>
          <w:color w:val="000000"/>
          <w:lang w:val="el-GR"/>
        </w:rPr>
      </w:pPr>
      <w:r>
        <w:rPr>
          <w:rFonts w:cs="Calibri" w:cstheme="minorHAnsi"/>
          <w:color w:val="000000"/>
          <w:lang w:val="el-GR"/>
        </w:rPr>
        <w:t>την αριθ. 33/2020 ΑΔΣ με την οποία διαπιστώθηκε αδυναμία εκτέλεσης με ίδια μέσα της Υπηρεσίας Αποκομιδής (και Διαχείρισης) των Βιοαποδομήσιμων και Ογκωδών Απορριμμάτων (συμπεριλαμβανομένου εγκαταλειμμένων / επικίνδυνων Υλικών και Μπαζών) από τις οδούς και άλλους χώρους στο Δήμο για τα έτη 2020 &amp; 2021 και εγκρίθηκε σχετική ανάθεση σε ιδιώτη,</w:t>
      </w:r>
    </w:p>
    <w:p>
      <w:pPr>
        <w:pStyle w:val="Normal"/>
        <w:numPr>
          <w:ilvl w:val="0"/>
          <w:numId w:val="1"/>
        </w:numPr>
        <w:shd w:val="clear" w:color="auto" w:fill="FFFFFF"/>
        <w:tabs>
          <w:tab w:val="left" w:pos="284" w:leader="none"/>
        </w:tabs>
        <w:suppressAutoHyphens w:val="true"/>
        <w:spacing w:lineRule="auto" w:line="240" w:before="0" w:after="120"/>
        <w:jc w:val="both"/>
        <w:rPr>
          <w:rFonts w:cs="Calibri" w:cstheme="minorHAnsi"/>
          <w:lang w:val="el-GR"/>
        </w:rPr>
      </w:pPr>
      <w:r>
        <w:rPr>
          <w:rFonts w:cs="Calibri" w:cstheme="minorHAnsi"/>
          <w:lang w:val="el-GR"/>
        </w:rPr>
        <w:t>το σχετικό πρωτογενές αίτημα με ΑΔΑΜ: 20REQ007054341 2020-7-20</w:t>
      </w:r>
    </w:p>
    <w:p>
      <w:pPr>
        <w:pStyle w:val="Normal"/>
        <w:numPr>
          <w:ilvl w:val="0"/>
          <w:numId w:val="1"/>
        </w:numPr>
        <w:tabs>
          <w:tab w:val="left" w:pos="284" w:leader="none"/>
        </w:tabs>
        <w:suppressAutoHyphens w:val="true"/>
        <w:spacing w:lineRule="auto" w:line="240" w:before="0" w:after="120"/>
        <w:jc w:val="both"/>
        <w:rPr>
          <w:rFonts w:cs="Calibri" w:cstheme="minorHAnsi"/>
          <w:lang w:val="el-GR"/>
        </w:rPr>
      </w:pPr>
      <w:r>
        <w:rPr>
          <w:rFonts w:eastAsia="Verdana" w:cs="Calibri" w:cstheme="minorHAnsi"/>
          <w:iCs/>
          <w:color w:val="00000A"/>
          <w:highlight w:val="white"/>
          <w:lang w:val="el-GR"/>
        </w:rPr>
        <w:t xml:space="preserve">την έγκριση του πρωτογεννές αιτήματος από τις </w:t>
      </w:r>
      <w:r>
        <w:rPr>
          <w:rFonts w:eastAsia="Verdana" w:cs="Calibri" w:cstheme="minorHAnsi"/>
          <w:iCs/>
          <w:color w:val="00000A"/>
          <w:lang w:val="el-GR"/>
        </w:rPr>
        <w:t>αριθμ. ……/2020 ΑΑΥ (ΑΔΑ: …………….., ΑΔΑΜ:…………………….)  &amp; . ……/2020 ΑΑΥ (ΑΔΑ: …………….., ΑΔΑΜ:…………………….)  του Δήμου Διονύσου</w:t>
      </w:r>
    </w:p>
    <w:p>
      <w:pPr>
        <w:pStyle w:val="Normal"/>
        <w:numPr>
          <w:ilvl w:val="0"/>
          <w:numId w:val="1"/>
        </w:numPr>
        <w:tabs>
          <w:tab w:val="left" w:pos="284" w:leader="none"/>
        </w:tabs>
        <w:suppressAutoHyphens w:val="true"/>
        <w:spacing w:lineRule="auto" w:line="240" w:before="0" w:after="240"/>
        <w:ind w:left="284" w:hanging="284"/>
        <w:jc w:val="both"/>
        <w:rPr>
          <w:rFonts w:ascii="Calibri" w:hAnsi="Calibri" w:eastAsia="Calibri" w:cs="Calibri"/>
          <w:color w:val="00000A"/>
          <w:highlight w:val="yellow"/>
          <w:lang w:val="el-GR"/>
        </w:rPr>
      </w:pPr>
      <w:r>
        <w:rPr>
          <w:rFonts w:eastAsia="Verdana" w:cs="Calibri" w:cstheme="minorHAnsi"/>
          <w:iCs/>
          <w:lang w:val="el-GR"/>
        </w:rPr>
        <w:t xml:space="preserve">την αριθμ. ……./2020 απόφαση της Οικονομικής Επιτροπής (ΑΔΑ: ………………………)  </w:t>
      </w:r>
    </w:p>
    <w:p>
      <w:pPr>
        <w:pStyle w:val="Normal"/>
        <w:numPr>
          <w:ilvl w:val="0"/>
          <w:numId w:val="1"/>
        </w:numPr>
        <w:tabs>
          <w:tab w:val="left" w:pos="284" w:leader="none"/>
        </w:tabs>
        <w:suppressAutoHyphens w:val="true"/>
        <w:spacing w:lineRule="auto" w:line="240" w:before="0" w:after="240"/>
        <w:ind w:left="284" w:hanging="284"/>
        <w:jc w:val="both"/>
        <w:rPr>
          <w:rFonts w:ascii="Calibri" w:hAnsi="Calibri" w:eastAsia="Calibri" w:cs="Calibri"/>
          <w:color w:val="00000A"/>
          <w:highlight w:val="yellow"/>
          <w:lang w:val="el-GR"/>
        </w:rPr>
      </w:pPr>
      <w:r>
        <w:rPr>
          <w:rFonts w:eastAsia="Calibri" w:cs="Calibri"/>
          <w:color w:val="000000"/>
          <w:lang w:val="el-GR"/>
        </w:rPr>
        <w:t xml:space="preserve">Τις αριθ. ..../2020 (ΑΔΑ:.....)  &amp;..../2020 (ΑΔ:....)  </w:t>
      </w:r>
      <w:r>
        <w:rPr>
          <w:rFonts w:eastAsia="Calibri" w:cs="Calibri"/>
          <w:color w:val="00000A"/>
          <w:shd w:fill="FFFF00" w:val="clear"/>
          <w:lang w:val="el-GR"/>
        </w:rPr>
        <w:t>αποφάσεις της Οικονομικής Επιτροπής για την ανακήρυξη προσωρινού και οριστικού αναδόχου αντίστοιχα.</w:t>
      </w:r>
    </w:p>
    <w:p>
      <w:pPr>
        <w:pStyle w:val="Normal"/>
        <w:spacing w:lineRule="auto" w:line="240" w:before="0" w:after="240"/>
        <w:ind w:left="284" w:hanging="284"/>
        <w:jc w:val="both"/>
        <w:rPr>
          <w:rFonts w:ascii="Calibri" w:hAnsi="Calibri" w:eastAsia="Calibri" w:cs="Calibri"/>
          <w:color w:val="000000"/>
          <w:lang w:val="el-GR"/>
        </w:rPr>
      </w:pPr>
      <w:r>
        <w:rPr>
          <w:rFonts w:eastAsia="Calibri" w:cs="Calibri"/>
          <w:color w:val="00000A"/>
          <w:shd w:fill="FFFF00" w:val="clear"/>
          <w:lang w:val="el-GR"/>
        </w:rPr>
        <w:t>τ</w:t>
      </w:r>
      <w:r>
        <w:rPr>
          <w:rFonts w:eastAsia="Calibri" w:cs="Calibri"/>
          <w:color w:val="000000"/>
          <w:lang w:val="el-GR"/>
        </w:rPr>
        <w:t>ην ανάγκη του Δήμου για την προμήθεια των αναφερομένων στο θέμα ειδών.</w:t>
      </w:r>
    </w:p>
    <w:p>
      <w:pPr>
        <w:pStyle w:val="Normal"/>
        <w:spacing w:lineRule="auto" w:line="240" w:before="0" w:after="240"/>
        <w:ind w:left="284" w:hanging="284"/>
        <w:jc w:val="both"/>
        <w:rPr>
          <w:rFonts w:ascii="Calibri" w:hAnsi="Calibri" w:eastAsia="Calibri" w:cs="Calibri"/>
          <w:lang w:val="el-GR"/>
        </w:rPr>
      </w:pPr>
      <w:r>
        <w:rPr>
          <w:rFonts w:eastAsia="Calibri" w:cs="Calibri"/>
          <w:color w:val="000000"/>
          <w:lang w:val="el-GR"/>
        </w:rPr>
        <w:t>ο</w:t>
      </w:r>
      <w:r>
        <w:rPr>
          <w:rFonts w:eastAsia="Calibri" w:cs="Calibri"/>
          <w:lang w:val="el-GR"/>
        </w:rPr>
        <w:t>λόκληρο το σχετικό φάκελο του Διαγωνισμού.</w:t>
      </w:r>
    </w:p>
    <w:p>
      <w:pPr>
        <w:pStyle w:val="Normal"/>
        <w:spacing w:lineRule="auto" w:line="240" w:before="0" w:after="120"/>
        <w:ind w:left="65" w:hanging="352"/>
        <w:jc w:val="both"/>
        <w:rPr>
          <w:rFonts w:ascii="Calibri" w:hAnsi="Calibri" w:eastAsia="Calibri" w:cs="Calibri"/>
          <w:lang w:val="el-GR"/>
        </w:rPr>
      </w:pPr>
      <w:r>
        <w:rPr>
          <w:rFonts w:eastAsia="Calibri" w:cs="Calibri"/>
          <w:lang w:val="el-GR"/>
        </w:rPr>
        <w:tab/>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w:t>
      </w:r>
      <w:r>
        <w:rPr>
          <w:rFonts w:eastAsia="Calibri" w:cs="Calibri"/>
        </w:rPr>
        <w:t> </w:t>
      </w:r>
      <w:r>
        <w:rPr>
          <w:rFonts w:eastAsia="Calibri" w:cs="Calibri"/>
          <w:lang w:val="el-GR"/>
        </w:rPr>
        <w:t xml:space="preserve">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pPr>
        <w:pStyle w:val="Normal"/>
        <w:spacing w:lineRule="auto" w:line="240" w:before="0" w:after="120"/>
        <w:ind w:left="65" w:hanging="352"/>
        <w:jc w:val="both"/>
        <w:rPr>
          <w:rFonts w:ascii="Calibri" w:hAnsi="Calibri" w:eastAsia="Calibri" w:cs="Calibri"/>
          <w:lang w:val="el-GR"/>
        </w:rPr>
      </w:pPr>
      <w:r>
        <w:rPr>
          <w:rFonts w:eastAsia="Calibri" w:cs="Calibri"/>
          <w:lang w:val="el-GR"/>
        </w:rPr>
      </w:r>
    </w:p>
    <w:p>
      <w:pPr>
        <w:pStyle w:val="Style9"/>
        <w:spacing w:lineRule="auto" w:line="240" w:before="0" w:after="113"/>
        <w:jc w:val="center"/>
        <w:rPr>
          <w:b/>
        </w:rPr>
      </w:pPr>
      <w:r>
        <w:rPr>
          <w:rFonts w:eastAsia="Calibri" w:cs="Calibri"/>
          <w:b/>
          <w:lang w:val="el-GR"/>
        </w:rPr>
        <w:t>ΑΝΑΘΕΤΕΙ</w:t>
      </w:r>
    </w:p>
    <w:p>
      <w:pPr>
        <w:pStyle w:val="Style9"/>
        <w:spacing w:before="0" w:after="113"/>
        <w:jc w:val="both"/>
        <w:rPr/>
      </w:pPr>
      <w:r>
        <w:rPr/>
        <w:t xml:space="preserve">Στη δεύτερη των συμβαλλόμενων «ΑΝΑΔΟΧΟΣ», την παροχή  υπηρεσίας αποκομιδής &amp; διαχείρισης βιοαποδομήσιμων &amp; ογκωδών απορριμμάτων του Δήμου Διονύσου  από οποιοδήποτε δημοτικό ή κοινόχρηστο χώρο του Δήμου, όπως αναλυτικά προσδιορίζονται στον παρακάτω πίνακα σύμφωνα με την 37/2020 </w:t>
      </w:r>
      <w:r>
        <w:rPr>
          <w:b/>
        </w:rPr>
        <w:t>Μελέτη</w:t>
      </w:r>
      <w:r>
        <w:rPr/>
        <w:t xml:space="preserve"> της </w:t>
      </w:r>
      <w:r>
        <w:rPr>
          <w:b/>
        </w:rPr>
        <w:t>Διεύθυνσης Περιβάλλοντος</w:t>
      </w:r>
      <w:r>
        <w:rPr/>
        <w:t xml:space="preserve">, τους όρους Διακήρυξης του Διαγωνισμού, καθώς και την υποβληθείσα οικονομική προσφορά του «ΑΝΑΔΟΧΟΥ », που αποτελούν ενιαίο και αναπόσπαστο μέρος με την παρούσα σύμβαση. </w:t>
      </w:r>
    </w:p>
    <w:p>
      <w:pPr>
        <w:pStyle w:val="Style9"/>
        <w:spacing w:before="0" w:after="113"/>
        <w:jc w:val="both"/>
        <w:rPr/>
      </w:pPr>
      <w:r>
        <w:rPr/>
        <w:t>Ενδεικτικά και όχι περιοριστικά, οι υπηρεσίες που πρόκειται να πραγματοποιήσει ο «ΑΝΑΔΟΧΟΣ», με την διάθεση κατάλληλου εξοπλισμού και προσωπικού-ανθρώπινου δυναμικού παρατίθενται στο άρθρο 1 της παρούσης.  Καθ’ όλη τη διάρκεια της σύμβασης αύξηση των τιμών τιμολογίου δεν πρόκειται να γίνει δεκτή για οποιοδήποτε λόγο και αιτία ούτε και με προσφυγή στα άρθρα 288 και 388 Α.Κ.</w:t>
      </w:r>
    </w:p>
    <w:p>
      <w:pPr>
        <w:pStyle w:val="Style9"/>
        <w:spacing w:before="0" w:after="113"/>
        <w:jc w:val="both"/>
        <w:rPr/>
      </w:pPr>
      <w:r>
        <w:rPr/>
        <w:t xml:space="preserve">Το </w:t>
      </w:r>
      <w:r>
        <w:rPr>
          <w:lang w:val="en-GB"/>
        </w:rPr>
        <w:t>CPV</w:t>
      </w:r>
      <w:r>
        <w:rPr/>
        <w:t xml:space="preserve"> της υπηρεσίας είναι </w:t>
      </w:r>
      <w:r>
        <w:rPr>
          <w:b/>
          <w:color w:val="00000A"/>
        </w:rPr>
        <w:t>90511000-2</w:t>
      </w:r>
      <w:r>
        <w:rPr>
          <w:color w:val="00000A"/>
        </w:rPr>
        <w:t xml:space="preserve"> με τίτλο “</w:t>
      </w:r>
      <w:r>
        <w:rPr>
          <w:i/>
          <w:color w:val="00000A"/>
        </w:rPr>
        <w:t>Υπηρεσίες Αποκομιδής</w:t>
      </w:r>
      <w:r>
        <w:rPr>
          <w:color w:val="00000A"/>
        </w:rPr>
        <w:t xml:space="preserve">  </w:t>
      </w:r>
      <w:r>
        <w:rPr>
          <w:i/>
          <w:color w:val="00000A"/>
        </w:rPr>
        <w:t>Απορριμμάτων</w:t>
      </w:r>
      <w:r>
        <w:rPr>
          <w:color w:val="00000A"/>
        </w:rPr>
        <w:t xml:space="preserve">”.  </w:t>
      </w:r>
    </w:p>
    <w:p>
      <w:pPr>
        <w:pStyle w:val="Style9"/>
        <w:spacing w:before="0" w:after="113"/>
        <w:jc w:val="both"/>
        <w:rPr/>
      </w:pPr>
      <w:r>
        <w:rPr/>
        <w:t>Η παρούσα σύμβαση διέπεται από τους  παρακάτω όρους :</w:t>
      </w:r>
    </w:p>
    <w:p>
      <w:pPr>
        <w:pStyle w:val="Style9"/>
        <w:spacing w:before="0" w:after="113"/>
        <w:rPr/>
      </w:pPr>
      <w:r>
        <w:rPr/>
        <w:t> </w:t>
      </w:r>
    </w:p>
    <w:p>
      <w:pPr>
        <w:pStyle w:val="Style9"/>
        <w:rPr>
          <w:b/>
          <w:u w:val="single"/>
        </w:rPr>
      </w:pPr>
      <w:r>
        <w:rPr>
          <w:b/>
          <w:u w:val="single"/>
        </w:rPr>
        <w:t xml:space="preserve">Άρθρο 1 – Αντικείμενο </w:t>
      </w:r>
    </w:p>
    <w:p>
      <w:pPr>
        <w:pStyle w:val="Style9"/>
        <w:jc w:val="both"/>
        <w:rPr/>
      </w:pPr>
      <w:r>
        <w:rPr/>
        <w:t xml:space="preserve">Αντικείμενο της σύμβασης είναι η αποκομιδή των βιοαποδομήσιμων – ογκωδών (απορριμμάτων), η οποία συνίσταται: </w:t>
      </w:r>
    </w:p>
    <w:p>
      <w:pPr>
        <w:pStyle w:val="Style9"/>
        <w:jc w:val="both"/>
        <w:rPr/>
      </w:pPr>
      <w:r>
        <w:rPr/>
        <w:t xml:space="preserve">1. στη συλλογή με φορτηγά – αρπάγες των κλαδιών, λοιπών φυτικών αποβλήτων (φύλλα, χόρτα, πούσια, κ.λπ) και ογκωδών (στρώματα, έπιπλα, κ.λ.π) από τα σημεία των οδών στα οποία τα εναποθέτουν οι κάτοικοι, </w:t>
      </w:r>
    </w:p>
    <w:p>
      <w:pPr>
        <w:pStyle w:val="Style9"/>
        <w:jc w:val="both"/>
        <w:rPr/>
      </w:pPr>
      <w:r>
        <w:rPr/>
        <w:t xml:space="preserve">2. στη μεταφορά τους σε χώρο εντός των διοικητικών ορίων του Δήμου όπου εναποτίθενται προς τεμαχισμό, και </w:t>
      </w:r>
    </w:p>
    <w:p>
      <w:pPr>
        <w:pStyle w:val="Style9"/>
        <w:jc w:val="both"/>
        <w:rPr/>
      </w:pPr>
      <w:r>
        <w:rPr/>
        <w:t xml:space="preserve">3. στη μεταφόρτωσή τους σε container για τη μεταφορά τους από την εγκατάσταση του Δήμου προς τον τελικό χώρο διάθεσής τους (ΕΜΑΚ στο ΧΥΤΑ Λιοσίων ή Χωματερή Λιοσίων ή άλλη νόμιμα λειτουργούσα εγκατάσταση).  </w:t>
      </w:r>
    </w:p>
    <w:p>
      <w:pPr>
        <w:pStyle w:val="Style9"/>
        <w:jc w:val="both"/>
        <w:rPr/>
      </w:pPr>
      <w:r>
        <w:rPr/>
        <w:t>Τα εν λόγω απορρίμματα θα συλλέγονται από τις οδούς με φορτηγά – αρπάγες των 30m3 ενώ θα μεταφέρονται από την εγκατάσταση του Δήμου προς τον τελικό χώρο διάθεσής τους με φορτηγό ανοιχτού (ή και κλειστού) τύπου – container ενδεικτικής χωρητικότητας 30 m3 (+/-5%) ή και με συρόμενο, χωρητικότητας επιπλέον 30 m3 (δηλαδή συνολικά 60m3 ανά δρομολόγιο).</w:t>
      </w:r>
    </w:p>
    <w:p>
      <w:pPr>
        <w:pStyle w:val="Style9"/>
        <w:jc w:val="both"/>
        <w:rPr/>
      </w:pPr>
      <w:r>
        <w:rPr/>
        <w:t xml:space="preserve">Στο κόστος ανά ημέρα περιλαμβάνεται το πλήρες λειτουργικό κόστος του οχήματος (καύσιμα, ασφάλιση, κ.λπ) με τον οδηγό – χειριστή του. </w:t>
      </w:r>
    </w:p>
    <w:p>
      <w:pPr>
        <w:pStyle w:val="Style9"/>
        <w:jc w:val="both"/>
        <w:rPr/>
      </w:pPr>
      <w:r>
        <w:rPr/>
        <w:t xml:space="preserve">Στην τιμή μονάδας (ημέρα) περιλαμβάνονται τουλάχιστον πέντε (5) δρομολόγια για τη συλλογή βιοποδομήσιμων – ογκωδών από οπουδήποτε εντός του Δήμου κατόπιν υπόδειξης της αρμόδιας Υπηρεσίας, μεταφοράς τους σε χώρο που θα υποδεικνύεται εντός των διοικητικών ορίων του Δήμου και μεταφόρτωσή τους σε container ή φορτηγά για τη μεταφορά τους σε χώρους ως αναφέρεται ακολούθως.  </w:t>
      </w:r>
    </w:p>
    <w:p>
      <w:pPr>
        <w:pStyle w:val="Style9"/>
        <w:jc w:val="both"/>
        <w:rPr/>
      </w:pPr>
      <w:r>
        <w:rPr/>
        <w:t>Οι εργασίες που πραγματοποιούνται σε οδικούς άξονες που βρίσκονται σε χρήση, επιβάλλουν την αυστηρή τήρηση των κανόνων ασφαλείας από τον ανάδοχο.</w:t>
      </w:r>
    </w:p>
    <w:p>
      <w:pPr>
        <w:pStyle w:val="Style9"/>
        <w:jc w:val="both"/>
        <w:rPr/>
      </w:pPr>
      <w:r>
        <w:rPr/>
        <w:t>Ο Ανάδοχος υποχρεούται, πριν την απομάκρυνση του φορτηγού από το σημείο φόρτωσης των βιοαποδομήσιμων – ογκωδών επί της οδού, να μεριμνά και αποκαθιστά την ευπρέπεια του χώρου καθαρίζοντας – απομακρύνοντας τυχόν υπολείμματα.</w:t>
      </w:r>
    </w:p>
    <w:p>
      <w:pPr>
        <w:pStyle w:val="Style9"/>
        <w:jc w:val="both"/>
        <w:rPr/>
      </w:pPr>
      <w:r>
        <w:rPr/>
        <w:t xml:space="preserve">Οι παρεχόμενες υπηρεσίες κατατάσσονται στους ακόλουθους κωδικούς του Κοινού Λεξιλογίου δημοσίων συμβάσεων (CPV) : </w:t>
      </w:r>
      <w:r>
        <w:rPr>
          <w:b/>
        </w:rPr>
        <w:t>90511000-2</w:t>
      </w:r>
      <w:r>
        <w:rPr/>
        <w:t xml:space="preserve"> με τίτλο «</w:t>
      </w:r>
      <w:r>
        <w:rPr>
          <w:b/>
        </w:rPr>
        <w:t>Υπηρεσίες Αποκομιδής Απορριμμάτων</w:t>
      </w:r>
      <w:r>
        <w:rPr/>
        <w:t>»</w:t>
      </w:r>
    </w:p>
    <w:p>
      <w:pPr>
        <w:pStyle w:val="Style9"/>
        <w:spacing w:before="240" w:after="60"/>
        <w:ind w:left="0" w:right="0" w:hanging="0"/>
        <w:rPr/>
      </w:pPr>
      <w:r>
        <w:rPr>
          <w:b/>
          <w:u w:val="single"/>
        </w:rPr>
        <w:t>Άρθρο 3</w:t>
      </w:r>
      <w:r>
        <w:rPr>
          <w:u w:val="single"/>
        </w:rPr>
        <w:t xml:space="preserve">  </w:t>
      </w:r>
      <w:r>
        <w:rPr>
          <w:b/>
          <w:u w:val="single"/>
        </w:rPr>
        <w:t xml:space="preserve">Ποιότητα Υπηρεσιών </w:t>
      </w:r>
    </w:p>
    <w:p>
      <w:pPr>
        <w:pStyle w:val="Style9"/>
        <w:spacing w:before="240" w:after="60"/>
        <w:ind w:left="0" w:right="0" w:hanging="0"/>
        <w:jc w:val="both"/>
        <w:rPr/>
      </w:pPr>
      <w:r>
        <w:rPr/>
        <w:t>Οι παρεχόμενες υπηρεσίες  πρέπει να είναι αρίστης ποιότητας και να πληρούν τους όρους των αντίστοιχων τεχνικών προδιαγραφών .</w:t>
      </w:r>
    </w:p>
    <w:p>
      <w:pPr>
        <w:pStyle w:val="Style9"/>
        <w:spacing w:before="0" w:after="113"/>
        <w:jc w:val="both"/>
        <w:rPr/>
      </w:pPr>
      <w:r>
        <w:rPr/>
        <w:t>Καθ' όλη τη διάρκεια της σύμβασης, ο ανάδοχος θα πρέπει να συνεργάζεται στενά με τη Δ/νση Περιβάλλοντος και υποχρεούται να λαμβάνει υπόψη του οποιεσδήποτε παρατηρήσεις σχετικά με την παροχή των υπηρεσιών του.</w:t>
      </w:r>
    </w:p>
    <w:p>
      <w:pPr>
        <w:pStyle w:val="Style9"/>
        <w:spacing w:before="0" w:after="113"/>
        <w:jc w:val="both"/>
        <w:rPr/>
      </w:pPr>
      <w:r>
        <w:rPr/>
        <w:t>Εφόσον κρίνεται αναγκαίο, ο ανάδοχος οφείλει να παρίσταται σε υπηρεσιακές συνεδριάσεις που αφορούν το έργο (τακτικές και έκτακτες), παρουσιάζοντας τα απαραίτητα στοιχεία για την αποτελεσματική λήψη αποφάσεων.</w:t>
      </w:r>
    </w:p>
    <w:p>
      <w:pPr>
        <w:pStyle w:val="Style9"/>
        <w:spacing w:before="0" w:after="113"/>
        <w:jc w:val="both"/>
        <w:rPr/>
      </w:pPr>
      <w:r>
        <w:rPr/>
        <w:t xml:space="preserve">Ο ανάδοχος οφείλει να λαμβάνει όλα τα αναγκαία μέτρα ασφαλείας τόσο για το προσωπικό όσο και για τον τεχνικό εξοπλισμό καθ’ όλη τη διάρκεια εκτέλεσης των υπηρεσιών και μέχρι την ολοκλήρωση της σύμβασής του. </w:t>
      </w:r>
    </w:p>
    <w:p>
      <w:pPr>
        <w:pStyle w:val="Style9"/>
        <w:spacing w:before="0" w:after="113"/>
        <w:jc w:val="both"/>
        <w:rPr/>
      </w:pPr>
      <w:r>
        <w:rPr/>
        <w:t>Ο ανάδοχος έχει την υποχρέωση να τηρεί τη διαδικασία για τη πιστοποίηση των παρεχόμενων υπηρεσιών, ήτοι :</w:t>
      </w:r>
    </w:p>
    <w:p>
      <w:pPr>
        <w:pStyle w:val="Style9"/>
        <w:spacing w:before="0" w:after="113"/>
        <w:jc w:val="both"/>
        <w:rPr/>
      </w:pPr>
      <w:r>
        <w:rPr/>
        <w:t>Για το σύνολο των ομάδων  προκειμένου για τη πιστοποίηση των παρεχόμενων υπηρεσιών ο ανάδοχος οφείλει να εκτελεί τη σύμβαση σύμφωνα με την ακόλουθη διαδικασία:</w:t>
      </w:r>
    </w:p>
    <w:p>
      <w:pPr>
        <w:pStyle w:val="Style9"/>
        <w:spacing w:before="0" w:after="119"/>
        <w:jc w:val="both"/>
        <w:rPr/>
      </w:pPr>
      <w:r>
        <w:rPr/>
        <w:t>1. Έγγραφη εντολή της αρμόδιας Υπηρεσίας (Δ/νση Περιβάλλοντος) για τη συλλογή των βιοαποδομίσημων υλικών.</w:t>
      </w:r>
    </w:p>
    <w:p>
      <w:pPr>
        <w:pStyle w:val="Style9"/>
        <w:spacing w:before="0" w:after="119"/>
        <w:jc w:val="both"/>
        <w:rPr/>
      </w:pPr>
      <w:r>
        <w:rPr/>
        <w:t>2.  Έκδοση αναγκαίου δελτίου κίνησης των οχημάτων εφόσον προβλέπεται, ή ημερολόγιο σύμφωνα με το άρθρο 6.1.3 της παρούσας.  </w:t>
      </w:r>
    </w:p>
    <w:p>
      <w:pPr>
        <w:pStyle w:val="Style9"/>
        <w:spacing w:before="0" w:after="119"/>
        <w:jc w:val="both"/>
        <w:rPr/>
      </w:pPr>
      <w:r>
        <w:rPr/>
        <w:t>3. Υπογραφή (πιστοποίηση) του επιβλέποντος υπαλλήλου, ή τω υπαλλήλων που εργάζονται στο χώρο εναπόθεσης των βιοαποδομίσημων υλικών ή του Προϊστάμενου Καθαριότητας της Δ/νσης Περιβάλλοντος με την οποία και θα επιβεβαιώνεται το κατ΄ ελάχιστον το πλήθος απαιτούμενων δρομολογίων ή ωρών εργασίας για την περισυλλογή ή τη διαχείριση των υλικών  που απαιτούνται ανά εντολή ανά ημερομηνία.</w:t>
      </w:r>
    </w:p>
    <w:p>
      <w:pPr>
        <w:pStyle w:val="Style9"/>
        <w:spacing w:before="0" w:after="119"/>
        <w:jc w:val="both"/>
        <w:rPr/>
      </w:pPr>
      <w:r>
        <w:rPr/>
        <w:t>4. Έκδοση από τον ανάδοχο συγκεντρωτικής κατάστασης με το σύνολο των 1, 2 και 3 του παρόντος άρθρου .</w:t>
      </w:r>
    </w:p>
    <w:p>
      <w:pPr>
        <w:pStyle w:val="Style9"/>
        <w:spacing w:before="0" w:after="119"/>
        <w:jc w:val="both"/>
        <w:rPr/>
      </w:pPr>
      <w:r>
        <w:rPr/>
        <w:t xml:space="preserve">5. Υπογραφή (θεώρηση) του επιβλέποντος υπαλλήλου ή του Προϊστάμενου Καθαριότητας της Δ/νσης Περιβάλλοντος. </w:t>
      </w:r>
    </w:p>
    <w:p>
      <w:pPr>
        <w:pStyle w:val="Style9"/>
        <w:spacing w:before="0" w:after="119"/>
        <w:jc w:val="both"/>
        <w:rPr/>
      </w:pPr>
      <w:r>
        <w:rPr/>
        <w:t xml:space="preserve">6. Έκδοση του σχετικού τιμολογίου παροχής υπηρεσιών μόνο για τις πιστοποιούμενες υπηρεσίες, το οποίο και θα συνοδεύεται από τις προηγούμενες εντολές και καταστάσεις . </w:t>
      </w:r>
    </w:p>
    <w:p>
      <w:pPr>
        <w:pStyle w:val="Style9"/>
        <w:spacing w:before="0" w:after="119"/>
        <w:jc w:val="both"/>
        <w:rPr/>
      </w:pPr>
      <w:r>
        <w:rPr/>
        <w:t xml:space="preserve">7. Εκκαθάριση της δαπάνης και έκδοση του χρηματικού εντάλματος από το λογιστήριο </w:t>
      </w:r>
    </w:p>
    <w:p>
      <w:pPr>
        <w:pStyle w:val="Style9"/>
        <w:spacing w:before="0" w:after="119"/>
        <w:jc w:val="both"/>
        <w:rPr/>
      </w:pPr>
      <w:r>
        <w:rPr/>
        <w:t xml:space="preserve">8. Εξόφληση αυτού από τη Ταμειακή Υπηρεσία. </w:t>
      </w:r>
    </w:p>
    <w:p>
      <w:pPr>
        <w:pStyle w:val="Style9"/>
        <w:spacing w:before="238" w:after="0"/>
        <w:ind w:left="0" w:right="0" w:hanging="0"/>
        <w:jc w:val="both"/>
        <w:rPr>
          <w:color w:val="00000A"/>
        </w:rPr>
      </w:pPr>
      <w:r>
        <w:rPr>
          <w:color w:val="00000A"/>
        </w:rPr>
        <w:t>Όλες οι εργασίες εκτελούνται καθημερινές (Δευτέρα – Σάββατο) και εντός ωραρίου εργασίας της Υπηρεσίας (07:00 – 15:00) εκτός εάν ζητηθεί από την Υπηρεσία η παροχή εργασίας σε άλλες ημέρες (εξαιρέσιμες και αργίες) και ωράρια για έκτακτους λόγους, π.χ. απεργίες, κίνδυνοι φαινομένων πολιτικής προστασίας, κλπ.</w:t>
      </w:r>
    </w:p>
    <w:p>
      <w:pPr>
        <w:pStyle w:val="Style9"/>
        <w:spacing w:before="0" w:after="113"/>
        <w:jc w:val="both"/>
        <w:rPr/>
      </w:pPr>
      <w:r>
        <w:rPr/>
        <w:t> </w:t>
      </w:r>
    </w:p>
    <w:p>
      <w:pPr>
        <w:pStyle w:val="Style9"/>
        <w:spacing w:before="0" w:after="113"/>
        <w:jc w:val="both"/>
        <w:rPr/>
      </w:pPr>
      <w:r>
        <w:rPr/>
        <w:t>Ο Δήμος διατηρεί το δικαίωμα να αναπροσαρμόζει το πρόγραμμα ανάλογα με τις εποχιακές ή άλλες ανάγκες και να ενημερώνει εγκαίρως τον ανάδοχο για τις αλλαγές.</w:t>
      </w:r>
    </w:p>
    <w:p>
      <w:pPr>
        <w:pStyle w:val="Style9"/>
        <w:spacing w:before="0" w:after="240"/>
        <w:rPr>
          <w:b/>
          <w:u w:val="single"/>
        </w:rPr>
      </w:pPr>
      <w:r>
        <w:rPr/>
      </w:r>
    </w:p>
    <w:p>
      <w:pPr>
        <w:pStyle w:val="Style9"/>
        <w:spacing w:before="0" w:after="240"/>
        <w:rPr/>
      </w:pPr>
      <w:r>
        <w:rPr>
          <w:b/>
          <w:u w:val="single"/>
        </w:rPr>
        <w:t>Άρθρο 4</w:t>
      </w:r>
      <w:r>
        <w:rPr>
          <w:position w:val="7"/>
          <w:sz w:val="18"/>
          <w:u w:val="single"/>
        </w:rPr>
        <w:t xml:space="preserve">  </w:t>
      </w:r>
      <w:r>
        <w:rPr>
          <w:b/>
          <w:u w:val="single"/>
        </w:rPr>
        <w:t>Πλημμελής εργασία – Ευθύνες Αναδόχου.</w:t>
      </w:r>
    </w:p>
    <w:p>
      <w:pPr>
        <w:pStyle w:val="Style9"/>
        <w:spacing w:before="62" w:after="240"/>
        <w:ind w:left="0" w:right="0" w:hanging="0"/>
        <w:rPr/>
      </w:pPr>
      <w:r>
        <w:rPr/>
        <w:t>Εάν η εργασία δεν είναι σύμφωνη με τους όρους της σύμβασης ή εμφανίζει ελαττώματα ή κακοτεχνίες ο ανάδοχος υποχρεούται να αποκαταστήσει ή να βελτιώσει αυτή, σύμφωνα με τις ισχύουσες διατάξεις.</w:t>
      </w:r>
    </w:p>
    <w:p>
      <w:pPr>
        <w:pStyle w:val="Style9"/>
        <w:spacing w:before="62" w:after="240"/>
        <w:ind w:left="0" w:right="0" w:hanging="0"/>
        <w:rPr/>
      </w:pPr>
      <w:r>
        <w:rPr/>
        <w:t>Ο ανάδοχος ευθύνεται σε όλη τη διάρκεια ισχύος της σύμβασης συντήρησης που θα υπογραφεί για την πιστή τήρηση και εφαρμογή των ισχυουσών διατάξεων Νόμου ή Αστυνομικών ή οποιασδήποτε άλλης Αρχής. Σε περίπτωση ατυχήματος που θα προξενηθεί με οποιοδήποτε τρόπο κατά την λειτουργία των εγκαταστάσεων και θα οφείλεται σε πράξη ή παράλειψη του ίδιου είτε του προσωπικού του είτε οποιουδήποτε τρίτου, ευθύνεται απόλυτα και αποκλειστικά, και υποχρεώνει να αποζημιώσει τον ή τους παθόντες για κάθε βλάβη που θα προξενηθεί από το ατύχημα.</w:t>
      </w:r>
    </w:p>
    <w:p>
      <w:pPr>
        <w:pStyle w:val="Style9"/>
        <w:spacing w:before="62" w:after="240"/>
        <w:ind w:left="0" w:right="0" w:hanging="0"/>
        <w:rPr/>
      </w:pPr>
      <w:r>
        <w:rPr/>
        <w:t>Επίσης τα απαιτούμενα για την προμήθεια των ειδών  μέσα, τα υλικά και τα μηχανήματα για την μεταφορά, καθώς και το απαιτούμενο προσωπικό για την φόρτωση, μεταφορά και εναπόθεση των παραπάνω ειδών, βαρύνουν αποκλειστικά τον προμηθευτή.</w:t>
      </w:r>
    </w:p>
    <w:p>
      <w:pPr>
        <w:pStyle w:val="Style9"/>
        <w:spacing w:before="0" w:after="0"/>
        <w:jc w:val="both"/>
        <w:rPr/>
      </w:pPr>
      <w:r>
        <w:rPr/>
        <w:t> </w:t>
      </w:r>
    </w:p>
    <w:p>
      <w:pPr>
        <w:pStyle w:val="Style9"/>
        <w:spacing w:before="0" w:after="240"/>
        <w:jc w:val="both"/>
        <w:rPr/>
      </w:pPr>
      <w:r>
        <w:rPr>
          <w:b/>
          <w:u w:val="single"/>
        </w:rPr>
        <w:t>Άρθρο 5 –Προθεσμίες - Ποινικές ρήτρες</w:t>
      </w:r>
      <w:r>
        <w:rPr>
          <w:b/>
        </w:rPr>
        <w:t>.</w:t>
      </w:r>
    </w:p>
    <w:p>
      <w:pPr>
        <w:pStyle w:val="Style9"/>
        <w:spacing w:before="0" w:after="119"/>
        <w:jc w:val="both"/>
        <w:rPr/>
      </w:pPr>
      <w: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τριών (3) ημερών επιβάλλεται ποινική ρήτρα 2,5% επί της συμβατικής αξίας χωρίς ΦΠΑ των υπηρεσιών που παρασχέθηκαν εκπρόθεσμα,</w:t>
      </w:r>
    </w:p>
    <w:p>
      <w:pPr>
        <w:pStyle w:val="Style9"/>
        <w:spacing w:before="0" w:after="240"/>
        <w:jc w:val="both"/>
        <w:rPr/>
      </w:pPr>
      <w: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pPr>
        <w:pStyle w:val="Style9"/>
        <w:spacing w:before="0" w:after="240"/>
        <w:jc w:val="both"/>
        <w:rPr/>
      </w:pPr>
      <w: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pPr>
        <w:pStyle w:val="Style9"/>
        <w:spacing w:before="0" w:after="240"/>
        <w:jc w:val="both"/>
        <w:rPr/>
      </w:pPr>
      <w:r>
        <w:rPr/>
        <w:t>Το ποσό των ποινικών ρητρών αφαιρείται/συμψηφίζεται από/με την αμοιβή του αναδόχου.</w:t>
      </w:r>
    </w:p>
    <w:p>
      <w:pPr>
        <w:pStyle w:val="Style9"/>
        <w:spacing w:before="0" w:after="240"/>
        <w:jc w:val="both"/>
        <w:rPr/>
      </w:pPr>
      <w:r>
        <w:rPr/>
        <w:t>Η επιβολή ποινικών ρητρών δεν στερεί από την αναθέτουσα αρχή το δικαίωμα να κηρύξει τον ανάδοχο έκπτωτο.</w:t>
      </w:r>
    </w:p>
    <w:p>
      <w:pPr>
        <w:pStyle w:val="Style9"/>
        <w:spacing w:lineRule="auto" w:line="360" w:before="0" w:after="240"/>
        <w:jc w:val="both"/>
        <w:rPr/>
      </w:pPr>
      <w:r>
        <w:rPr>
          <w:b/>
          <w:u w:val="single"/>
        </w:rPr>
        <w:t>Άρθρο 6</w:t>
      </w:r>
      <w:r>
        <w:rPr>
          <w:u w:val="single"/>
        </w:rPr>
        <w:t xml:space="preserve"> </w:t>
      </w:r>
      <w:r>
        <w:rPr>
          <w:b/>
          <w:u w:val="single"/>
        </w:rPr>
        <w:t>Παραλαβή</w:t>
      </w:r>
    </w:p>
    <w:p>
      <w:pPr>
        <w:pStyle w:val="Style9"/>
        <w:spacing w:before="0" w:after="240"/>
        <w:jc w:val="both"/>
        <w:rPr/>
      </w:pPr>
      <w:r>
        <w:rPr/>
        <w:t>6.1. Η παραλαβή των παρεχόμενων υπηρεσιών ή παραδοτέων γίνεται από επιτροπή παραλαβής που συγκροτείται, σύμφωνα με την παράγραφο 3 του άρθρου 221.</w:t>
      </w:r>
    </w:p>
    <w:p>
      <w:pPr>
        <w:pStyle w:val="Style9"/>
        <w:spacing w:before="0" w:after="240"/>
        <w:jc w:val="both"/>
        <w:rPr/>
      </w:pPr>
      <w:r>
        <w:rPr/>
        <w:t>6.2.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του άρθρου 218 του ν.4412/2016. Τα ανωτέρω εφαρμόζονται και σε τμηματικές παραλαβές.</w:t>
      </w:r>
    </w:p>
    <w:p>
      <w:pPr>
        <w:pStyle w:val="Style9"/>
        <w:spacing w:before="0" w:after="240"/>
        <w:jc w:val="both"/>
        <w:rPr/>
      </w:pPr>
      <w:r>
        <w:rPr/>
        <w:t>6.3.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w:t>
      </w:r>
    </w:p>
    <w:p>
      <w:pPr>
        <w:pStyle w:val="Style9"/>
        <w:spacing w:before="0" w:after="240"/>
        <w:jc w:val="both"/>
        <w:rPr/>
      </w:pPr>
      <w:r>
        <w:rPr/>
        <w:t>6.4. Για την εφαρμογή της παραγράφου 6.3 ορίζονται τα ακόλουθα:</w:t>
      </w:r>
    </w:p>
    <w:p>
      <w:pPr>
        <w:pStyle w:val="Style9"/>
        <w:spacing w:before="0" w:after="240"/>
        <w:jc w:val="both"/>
        <w:rPr/>
      </w:pPr>
      <w:r>
        <w:rPr/>
        <w:t>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p>
    <w:p>
      <w:pPr>
        <w:pStyle w:val="Style9"/>
        <w:spacing w:before="0" w:after="240"/>
        <w:jc w:val="both"/>
        <w:rPr/>
      </w:pPr>
      <w:r>
        <w:rPr/>
        <w:t>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w:t>
      </w:r>
    </w:p>
    <w:p>
      <w:pPr>
        <w:pStyle w:val="Style9"/>
        <w:spacing w:before="0" w:after="240"/>
        <w:jc w:val="both"/>
        <w:rPr/>
      </w:pPr>
      <w:r>
        <w:rPr/>
        <w:t> </w:t>
      </w:r>
      <w:r>
        <w:rPr/>
        <w:t>6.5.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w:t>
      </w:r>
    </w:p>
    <w:p>
      <w:pPr>
        <w:pStyle w:val="Style9"/>
        <w:spacing w:before="0" w:after="240"/>
        <w:jc w:val="both"/>
        <w:rPr/>
      </w:pPr>
      <w:r>
        <w:rPr/>
        <w:t>6.6.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υπόψη.».Η παραλαβή των εργασιών θα γίνεται από την οικεία Επιτροπή, παρουσία του αναδόχου, σύμφωνα πάντα με την περιγραφόμενη διαδικασία του άρθρου 3 της παρούσας.  Εάν κατά την παραλαβή διαπιστωθεί απόκλιση από τις συμβατικές τεχνικές προδιαγραφές, η επιτροπή παραλαβής μπορεί να προτείνει την τελεία απόρριψη της παραλαμβανομένης εργασίας ή την αποκατάσταση των κατασκευαστικών ή λειτουργικών ανωμαλιών αυτού.</w:t>
      </w:r>
    </w:p>
    <w:p>
      <w:pPr>
        <w:pStyle w:val="Style9"/>
        <w:spacing w:before="62" w:after="240"/>
        <w:ind w:left="0" w:right="0" w:hanging="0"/>
        <w:jc w:val="both"/>
        <w:rPr/>
      </w:pPr>
      <w:r>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για λογαριασμό του αναδόχου και κατά τον προσφορότερο με τις ανάγκες και τα συμφέροντά του τρόπο.   </w:t>
      </w:r>
    </w:p>
    <w:p>
      <w:pPr>
        <w:pStyle w:val="Style9"/>
        <w:spacing w:before="0" w:after="119"/>
        <w:jc w:val="both"/>
        <w:rPr/>
      </w:pPr>
      <w:r>
        <w:rPr/>
        <w:t>6.7.</w:t>
      </w:r>
      <w:r>
        <w:rPr>
          <w:color w:val="5B9BD5"/>
        </w:rPr>
        <w:t xml:space="preserve"> </w:t>
      </w:r>
      <w: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 Το παρόν εδάφιο θα λειτουργεί επικουρικά του άρθρου 3 της παρούσης.</w:t>
      </w:r>
    </w:p>
    <w:p>
      <w:pPr>
        <w:pStyle w:val="Style9"/>
        <w:spacing w:before="0" w:after="240"/>
        <w:jc w:val="both"/>
        <w:rPr/>
      </w:pPr>
      <w:r>
        <w:rPr/>
        <w:t xml:space="preserve">6.8 Η αρμόδια υπηρεσία μπορεί, με απόφασή της θα ορίσει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 και θα πιστοποιεί  επικουρώντας το έργο της οικείας Επιτροπής. Η απόφαση του παρόντος οφείλεται να κοινοποιηθεί στον ανάδοχο προκειμένου να έχει ισχύ. </w:t>
      </w:r>
    </w:p>
    <w:p>
      <w:pPr>
        <w:pStyle w:val="Style9"/>
        <w:spacing w:lineRule="auto" w:line="360" w:before="0" w:after="240"/>
        <w:jc w:val="both"/>
        <w:rPr/>
      </w:pPr>
      <w:r>
        <w:rPr>
          <w:b/>
          <w:u w:val="single"/>
        </w:rPr>
        <w:t>Άρθρο</w:t>
      </w:r>
      <w:r>
        <w:rPr>
          <w:u w:val="single"/>
        </w:rPr>
        <w:t xml:space="preserve"> </w:t>
      </w:r>
      <w:r>
        <w:rPr>
          <w:b/>
          <w:u w:val="single"/>
        </w:rPr>
        <w:t>7 Πληρωμές</w:t>
      </w:r>
    </w:p>
    <w:p>
      <w:pPr>
        <w:pStyle w:val="Style9"/>
        <w:spacing w:before="62" w:after="240"/>
        <w:ind w:left="0" w:right="0" w:hanging="0"/>
        <w:jc w:val="both"/>
        <w:rPr/>
      </w:pPr>
      <w:r>
        <w:rPr/>
        <w:t xml:space="preserve">Η πληρωμή της αξίας της εργασίας θα γίνεται με χρηματικές εντολές του εργοδότη που θα εκδίδονται μετά την παραλαβή των υπηρεσιών, και βάσει σχετικής εκκαθαρίσεως αυτών και πιστοποιήσεως και θα συνοδεύονται από πρωτόκολλο επιτροπής παραλαβής και τιμολόγιο του αναδόχου τηρουμένων των προβλεπόμενων διαδικασιών, σύμφωνα με τα οριζόμενα στα άρθρα 3 &amp; 6 της παρούσης. </w:t>
      </w:r>
    </w:p>
    <w:p>
      <w:pPr>
        <w:pStyle w:val="Style9"/>
        <w:spacing w:lineRule="auto" w:line="360" w:before="0" w:after="240"/>
        <w:jc w:val="both"/>
        <w:rPr/>
      </w:pPr>
      <w:r>
        <w:rPr>
          <w:b/>
          <w:u w:val="single"/>
        </w:rPr>
        <w:t>Άρθρο 8 Σταθερότητα τιμών</w:t>
      </w:r>
      <w:r>
        <w:rPr>
          <w:b/>
        </w:rPr>
        <w:t>.</w:t>
      </w:r>
    </w:p>
    <w:p>
      <w:pPr>
        <w:pStyle w:val="Style9"/>
        <w:spacing w:before="0" w:after="240"/>
        <w:jc w:val="both"/>
        <w:rPr/>
      </w:pPr>
      <w:r>
        <w:rPr/>
        <w:t xml:space="preserve">Οι τιμές θα είναι σταθερές καθ' όλη την διάρκεια ισχύος της σύμβασης και δεν επιτρέπεται αναπροσαρμογή αυτών. </w:t>
      </w:r>
    </w:p>
    <w:p>
      <w:pPr>
        <w:pStyle w:val="Style9"/>
        <w:jc w:val="both"/>
        <w:rPr>
          <w:b/>
          <w:u w:val="single"/>
        </w:rPr>
      </w:pPr>
      <w:r>
        <w:rPr>
          <w:b/>
          <w:u w:val="single"/>
        </w:rPr>
        <w:t>Άρθρο 9 - Αμοιβή</w:t>
      </w:r>
    </w:p>
    <w:p>
      <w:pPr>
        <w:pStyle w:val="Style9"/>
        <w:jc w:val="both"/>
        <w:rPr/>
      </w:pPr>
      <w:r>
        <w:rPr/>
        <w:t xml:space="preserve">Αμφότεροι οι συμβαλλόμενοι αποδέχονται ως τίμημα του ως άνω περιγραφόμενου εξοπλισμού το ποσό των .............. ευρώ </w:t>
      </w:r>
      <w:r>
        <w:rPr>
          <w:b/>
        </w:rPr>
        <w:t xml:space="preserve">#....# </w:t>
      </w:r>
      <w:r>
        <w:rPr/>
        <w:t>πλέον του αναλογούντος  ΦΠΑ 24% που βαρύνει τον «ΕΡΓΟΔΟΤΗ».</w:t>
      </w:r>
    </w:p>
    <w:p>
      <w:pPr>
        <w:pStyle w:val="Style9"/>
        <w:jc w:val="both"/>
        <w:rPr/>
      </w:pPr>
      <w:r>
        <w:rPr/>
        <w:t>[ΠΙΝΑΚΑΣ ΣΥΜΦΩΝΑ ΜΕ ΤΗΝ ΟΙΚΟΝΟΜΙΚΗ ΠΡΟΣΦΟΡΑ ΤΟΥ ΑΝΑΔΟΧΟΥ ]</w:t>
      </w:r>
    </w:p>
    <w:p>
      <w:pPr>
        <w:pStyle w:val="Style9"/>
        <w:spacing w:before="0" w:after="240"/>
        <w:jc w:val="both"/>
        <w:rPr/>
      </w:pPr>
      <w:r>
        <w:rPr>
          <w:lang w:val="en-GB"/>
        </w:rPr>
        <w:t>To</w:t>
      </w:r>
      <w:r>
        <w:rPr/>
        <w:t>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pPr>
        <w:pStyle w:val="Style9"/>
        <w:spacing w:before="0" w:after="240"/>
        <w:jc w:val="both"/>
        <w:rPr/>
      </w:pPr>
      <w:r>
        <w:rPr/>
        <w:t> </w:t>
      </w:r>
    </w:p>
    <w:p>
      <w:pPr>
        <w:pStyle w:val="Style9"/>
        <w:spacing w:before="0" w:after="240"/>
        <w:jc w:val="both"/>
        <w:rPr/>
      </w:pPr>
      <w:r>
        <w:rPr>
          <w:b/>
          <w:u w:val="single"/>
        </w:rPr>
        <w:t>Άρθρο 10 - Υποχρεώσεις συμβαλλομένων</w:t>
      </w:r>
      <w:r>
        <w:rPr/>
        <w:t> </w:t>
      </w:r>
    </w:p>
    <w:p>
      <w:pPr>
        <w:pStyle w:val="Style9"/>
        <w:spacing w:before="0" w:after="240"/>
        <w:jc w:val="both"/>
        <w:rPr/>
      </w:pPr>
      <w:r>
        <w:rPr/>
        <w:t xml:space="preserve">Α. Του ΑΝΑΔΟΧΟΥ: </w:t>
      </w:r>
    </w:p>
    <w:p>
      <w:pPr>
        <w:pStyle w:val="Style9"/>
        <w:spacing w:before="0" w:after="80"/>
        <w:jc w:val="both"/>
        <w:rPr/>
      </w:pPr>
      <w:r>
        <w:rPr/>
        <w:t xml:space="preserve">10.1 Η «ΑΝΑΔΟΧΟΣ» εγγυάται ότι τα ανωτέρω είδη θα ανταποκρίνονται προς τους όρους των προδιαγραφών, των χαρακτηριστικών και σχεδίων της προσφοράς της, ότι θα είναι απαλλαγμένα από οποιοδήποτε κρυμμένο ελάττωμα. </w:t>
      </w:r>
    </w:p>
    <w:p>
      <w:pPr>
        <w:pStyle w:val="Style9"/>
        <w:spacing w:before="0" w:after="240"/>
        <w:jc w:val="both"/>
        <w:rPr/>
      </w:pPr>
      <w:r>
        <w:rPr/>
        <w:t xml:space="preserve">10.2 Η «ΑΝΑΔΟΧΟΣ» θα πρέπει να διαθέτει τεχνική υποδομή και οργάνωση η οποία θα του εξασφαλίζει συνεχώς την απόλυτη υποστήριξη &amp; απρόσκοπτο εφοδιασμό των δομών του Δήμου. </w:t>
      </w:r>
    </w:p>
    <w:p>
      <w:pPr>
        <w:pStyle w:val="Style9"/>
        <w:spacing w:before="0" w:after="240"/>
        <w:jc w:val="both"/>
        <w:rPr/>
      </w:pPr>
      <w:r>
        <w:rPr/>
        <w:t>10.3 Η «ΑΝΑΔΟΧΟΣ» τελεί πάντοτε υπό την εποπτεία του Δήμου προς τις εντολές και οδηγίες του οποίου οφείλει απόλυτη συμμόρφωση καθώς και να ευρίσκεται σε συνεχή επαφή για να πιστοποιείται και η εκτέλεση της προμήθειας.</w:t>
      </w:r>
    </w:p>
    <w:p>
      <w:pPr>
        <w:pStyle w:val="Style9"/>
        <w:spacing w:before="0" w:after="240"/>
        <w:jc w:val="both"/>
        <w:rPr/>
      </w:pPr>
      <w:r>
        <w:rPr/>
        <w:t>10.4 Το πάσης φύσεως και ειδικότητας έμμισθο προσωπικό για την εκτέλεση της προμήθειας αμείβεται και ασφαλίζεται αποκλειστικά από την ανάδοχο. Σημειώνεται ρητά ότι απαγορεύεται η απασχόληση ανασφάλιστου προσωπικού. Σε περίπτωση απασχόλησης αλλοδαπών θα πρέπει αυτοί να κατέχουν νόμιμη άδεια εργασίας, η οποία θα θεωρείται από τις αρμόδιες υπηρεσίες .</w:t>
      </w:r>
    </w:p>
    <w:p>
      <w:pPr>
        <w:pStyle w:val="Style9"/>
        <w:spacing w:before="0" w:after="240"/>
        <w:jc w:val="both"/>
        <w:rPr/>
      </w:pPr>
      <w:r>
        <w:rPr/>
        <w:t xml:space="preserve">10.5 Το προσωπικό του αναδόχου θα αντικαθίσταται έφ' όσον το απαιτήσει ο Δήμος, σε περίπτωση που θα κριθεί ακατάλληλο για την ομαλή διεκπεραίωση του συμβατικού αντικειμένου. </w:t>
      </w:r>
    </w:p>
    <w:p>
      <w:pPr>
        <w:pStyle w:val="Style9"/>
        <w:spacing w:before="0" w:after="240"/>
        <w:jc w:val="both"/>
        <w:rPr/>
      </w:pPr>
      <w:r>
        <w:rPr/>
        <w:t>10.6 Όλες οι εργασίες θα εκτελεσθούν σύμφωνα με όλους τους κανόνες της τέχνης και της επιστήμης, λαμβάνοντας όλα τα απαραίτητα μέσα ασφάλειας τρίτων και του προσωπικού, συμπεριλαμβανομένου της χρήσης κατάλληλων μέσων ατομικής προστασίας (για την ασφάλεια και υγιεινή της εργασίας του προσωπικού), και αφού έχουν ληφθεί υπόψη οι όποιες τυχόν επί τόπου ιδιαιτερότητες υπάρχουν.</w:t>
      </w:r>
    </w:p>
    <w:p>
      <w:pPr>
        <w:pStyle w:val="Style9"/>
        <w:spacing w:before="0" w:after="80"/>
        <w:jc w:val="both"/>
        <w:rPr/>
      </w:pPr>
      <w:r>
        <w:rPr/>
        <w:t>10.7 Σε περίπτωση βλάβης του μηχανολογικού εξοπλισμού ή καθ΄ οποιοδήποτε τρόπο αδυναμίας εκτέλεσης της προμήθειας  ο ανάδοχος υποχρεούται στην άμεση αποκατάσταση του με άλλο έτσι ώστε να ολοκληρωθεί το προβλεπόμενο πρόγραμμα παραδόσεων χωρίς διακοπή .</w:t>
      </w:r>
    </w:p>
    <w:p>
      <w:pPr>
        <w:pStyle w:val="Style9"/>
        <w:spacing w:before="0" w:after="80"/>
        <w:jc w:val="both"/>
        <w:rPr/>
      </w:pPr>
      <w:r>
        <w:rPr/>
        <w:t> </w:t>
      </w:r>
      <w:r>
        <w:rPr/>
        <w:t>10.8 Κάθε βλάβη προς τρίτο οφειλόμενη σε κακή ποιότητα, χειρισμό η αμέλεια από το προσωπικό ή τα μέσα που χρησιμοποιεί η «ΑΝΑΔΟΧΟΣ» βαραίνει αποκλειστικά και απεριόριστα αυτή και πρέπει να επανορθώνεται από την «ΑΝΑΔΟΧΟ» άμεσα από την γνώση του συμβάντος καθ΄ οποιοδήποτε τρόπο.</w:t>
      </w:r>
    </w:p>
    <w:p>
      <w:pPr>
        <w:pStyle w:val="Style9"/>
        <w:spacing w:before="0" w:after="240"/>
        <w:jc w:val="both"/>
        <w:rPr/>
      </w:pPr>
      <w:r>
        <w:rPr/>
        <w:t>10.9 Η «ΑΝΑΔΟΧΟΣ» υποχρεούται να συμμορφώνεται (και τούτο θα αποδεικνύεται) με τις ισχύουσες Αστυνομικές και Υγειονομικές διατάξεις περί καθαριότητος και μεταφοράς απορριμμάτων καθώς επίσης και με τις ισχύουσες διατάξεις και κανόνες τήρησης των περιβαλλοντικών όρων της εκτελούμενης εργασίας (Διαχείριση Στερεών Αποβλήτων – Προστασία Περιβάλλοντος) .</w:t>
      </w:r>
    </w:p>
    <w:p>
      <w:pPr>
        <w:pStyle w:val="Style9"/>
        <w:spacing w:before="0" w:after="80"/>
        <w:jc w:val="both"/>
        <w:rPr/>
      </w:pPr>
      <w:r>
        <w:rPr/>
        <w:t>10.10 Η «Ανάδοχος» θα είναι ασφαλισμένη προς τρίτους καθ΄ όλη τη διάρκεια της σύμβασης και θα καλύπτεται για την αστική ευθύνη για ζημιές που τυχόν προκαλέσει κατά την εκτέλεση εργασιών που αφορούν το αντικείμενο της σύμβασης.</w:t>
      </w:r>
    </w:p>
    <w:p>
      <w:pPr>
        <w:pStyle w:val="Style9"/>
        <w:spacing w:before="0" w:after="80"/>
        <w:jc w:val="both"/>
        <w:rPr/>
      </w:pPr>
      <w:r>
        <w:rPr/>
        <w:t>10.11 Σε όλες τις περιπτώσεις, η κυκλοφορία των οχημάτων της ΑΝΑΔΟΧΟΥ θα είναι σύμφωνη με τον κώδικα οδικής κυκλοφορίας (ασφάλιση, τέλη κυκλοφορίας, κτεο, ταχογράφος κλπ…..).</w:t>
      </w:r>
    </w:p>
    <w:p>
      <w:pPr>
        <w:pStyle w:val="Style9"/>
        <w:spacing w:before="0" w:after="80"/>
        <w:jc w:val="both"/>
        <w:rPr/>
      </w:pPr>
      <w:r>
        <w:rPr/>
        <w:t> </w:t>
      </w:r>
    </w:p>
    <w:p>
      <w:pPr>
        <w:pStyle w:val="Style9"/>
        <w:spacing w:before="0" w:after="240"/>
        <w:jc w:val="both"/>
        <w:rPr/>
      </w:pPr>
      <w:r>
        <w:rPr>
          <w:b/>
        </w:rPr>
        <w:t>Β. Του</w:t>
      </w:r>
      <w:r>
        <w:rPr/>
        <w:t xml:space="preserve">  </w:t>
      </w:r>
      <w:r>
        <w:rPr>
          <w:b/>
        </w:rPr>
        <w:t>ΕΡΓΟΔΟΤΗ</w:t>
      </w:r>
      <w:r>
        <w:rPr/>
        <w:t xml:space="preserve"> :</w:t>
      </w:r>
    </w:p>
    <w:p>
      <w:pPr>
        <w:pStyle w:val="Style9"/>
        <w:spacing w:before="0" w:after="240"/>
        <w:jc w:val="both"/>
        <w:rPr/>
      </w:pPr>
      <w:r>
        <w:rPr/>
        <w:t xml:space="preserve">10.12 Ο ΕΡΓΟΔΟΤΗΣ για την εκτέλεση της σύμβασης ορίζει υπεύθυνους  για την παρακολούθηση της προμήθειας  και την διεκπεραίωση αυτών </w:t>
      </w:r>
    </w:p>
    <w:p>
      <w:pPr>
        <w:pStyle w:val="Style9"/>
        <w:spacing w:before="0" w:after="240"/>
        <w:jc w:val="both"/>
        <w:rPr/>
      </w:pPr>
      <w:r>
        <w:rPr/>
        <w:t xml:space="preserve">10.13. Οι υπεύθυνοι παρακολούθησης του ΕΡΓΟΔΟΤΗ της εν λόγω υπηρεσίας θα πρέπει να παρακολουθούν τη πρόοδο των εργασιών, σύμφωνα με τις προκύπτουσες ανάγκες και το χρονοδιάγραμμα και να προτείνουν εφόσον κρίνεται αναγκαίο τις απαιτούμενες ενέργειες. </w:t>
      </w:r>
    </w:p>
    <w:p>
      <w:pPr>
        <w:pStyle w:val="Style9"/>
        <w:spacing w:before="0" w:after="240"/>
        <w:jc w:val="both"/>
        <w:rPr/>
      </w:pPr>
      <w:r>
        <w:rPr/>
        <w:t>10.14. Ο ΕΡΓΟΔΟΤΗΣ είναι υποχρεωμένος, εφόσον βεβαιώνεται η πρόοδος και η καλή εκτέλεση της εργασίας , να καταβάλει στην εταιρεία την ανάλογη αμοιβή.</w:t>
      </w:r>
    </w:p>
    <w:p>
      <w:pPr>
        <w:pStyle w:val="Style9"/>
        <w:spacing w:before="0" w:after="240"/>
        <w:jc w:val="both"/>
        <w:rPr/>
      </w:pPr>
      <w:r>
        <w:rPr/>
        <w:t> </w:t>
      </w:r>
    </w:p>
    <w:p>
      <w:pPr>
        <w:pStyle w:val="Style9"/>
        <w:spacing w:before="0" w:after="240"/>
        <w:jc w:val="both"/>
        <w:rPr/>
      </w:pPr>
      <w:r>
        <w:rPr/>
        <w:t> </w:t>
      </w:r>
      <w:r>
        <w:rPr>
          <w:b/>
          <w:u w:val="single"/>
        </w:rPr>
        <w:t>Άρθρο 11- Εγγύηση καλής εκτέλεσης</w:t>
      </w:r>
    </w:p>
    <w:p>
      <w:pPr>
        <w:pStyle w:val="Style9"/>
        <w:spacing w:before="0" w:after="80"/>
        <w:jc w:val="both"/>
        <w:rPr/>
      </w:pPr>
      <w:r>
        <w:rPr/>
        <w:t>Η «ΑΝΑΔΟΧΟΣ» δηλώνει ότι αποδέχεται ρητά και ανεπιφύλακτα όλα όσα αναφέρονται στη παρούσα και για την καλή εκτέλεση της σύμβασης κατέθεσε στον «ΕΡΓΟΔΟΤΗ» την με αριθμό ........ εγγυητική επιστολή, ποσού €....... του ........., η οποία θα επιστραφεί στην «ΑΝΑΔΟΧΟ» μετά την οριστική παραλαβή και εξόφληση των σχετικών τιμολογίων.</w:t>
      </w:r>
    </w:p>
    <w:p>
      <w:pPr>
        <w:pStyle w:val="Style9"/>
        <w:jc w:val="both"/>
        <w:rPr/>
      </w:pPr>
      <w:r>
        <w:rPr/>
        <w:t> </w:t>
      </w:r>
    </w:p>
    <w:p>
      <w:pPr>
        <w:pStyle w:val="Style9"/>
        <w:jc w:val="both"/>
        <w:rPr>
          <w:b/>
          <w:u w:val="single"/>
        </w:rPr>
      </w:pPr>
      <w:r>
        <w:rPr>
          <w:b/>
          <w:u w:val="single"/>
        </w:rPr>
        <w:t>Άρθρο 12 - Λοιποί όροι</w:t>
      </w:r>
    </w:p>
    <w:p>
      <w:pPr>
        <w:pStyle w:val="Style9"/>
        <w:jc w:val="both"/>
        <w:rPr/>
      </w:pPr>
      <w:r>
        <w:rPr/>
        <w:t>12.1 Ρητά συμφωνείται ότι δεν είναι δυνατή η μονομερής μεταβολή των όρων της παρούσας σύμβασης. Κάθε τροποποίηση οποιουδήποτε όρου της σύμβασης αυτής θα αποδεικνύεται αποκλειστικά και μόνο με έγγραφα και κατόπιν συμφωνίας των δύο μερών.</w:t>
      </w:r>
    </w:p>
    <w:p>
      <w:pPr>
        <w:pStyle w:val="Style9"/>
        <w:jc w:val="both"/>
        <w:rPr/>
      </w:pPr>
      <w:r>
        <w:rPr/>
        <w:t>12.2 Η παρούσα σύμβαση είναι δεσμευτική και για τα δύο (2) συμβαλλόμενα μέρη και θα εκτελεστεί με βάση όλους τους όρους της παρούσας και με τήρηση των αρχών της καλής πίστεως και των συναλλακτικών ηθών.</w:t>
      </w:r>
    </w:p>
    <w:p>
      <w:pPr>
        <w:pStyle w:val="Style9"/>
        <w:jc w:val="both"/>
        <w:rPr/>
      </w:pPr>
      <w:r>
        <w:rPr/>
        <w:t>12.3 Για θέματα που δεν ρυθμίζονται ειδικά με την παρούσα σύμβαση και συμπληρωματικά με την διακήρυξη, ισχύ θα έχουν οι σχετικές διατάξεις του Αστικού Κώδικα, που ρυθμίζουν τις Συμβάσεις Υπηρεσιών (Άρθρα 681 επ. Α.Κ.), καθώς και αυτές του Κ.Δ.Κ. (Ν. 3463/2006 - ΦΕΚ 114Α’).</w:t>
      </w:r>
    </w:p>
    <w:p>
      <w:pPr>
        <w:pStyle w:val="Style9"/>
        <w:jc w:val="both"/>
        <w:rPr/>
      </w:pPr>
      <w:r>
        <w:rPr/>
        <w:t>12.4 Οι δύο συμβαλλόμενοι δηλώνουν ότι κατά τη διάρκεια ασυμφωνιών ή διαφωνιών πρέπει η φιλική συμφωνία να έχει πάντα την τελική υπεροχή. Σε περίπτωση ανακύψεως τυχόν διαφωνιών ή προβλημάτων από την παρούσα σύμβαση αρμόδια για την επίλυσή τους είναι τα δικαστήρια Αθηνών.</w:t>
      </w:r>
    </w:p>
    <w:p>
      <w:pPr>
        <w:pStyle w:val="Style9"/>
        <w:jc w:val="both"/>
        <w:rPr/>
      </w:pPr>
      <w:r>
        <w:rPr/>
        <w:t>12.5 Η παρούσα συντάσσεται, διέπεται και τυγχάνουν εφαρμογής, άπαντες οι γενικοί, ειδικοί όροι και προϋποθέσεις της 3/2019 μελέτης της Δ/νσης Περιβάλλοντος, σε συνδυασμό με την υποβληθείσα προσφορά (οικονομική &amp; τεχνική) της «ΑΝΑΔΟΧΟΥ», που αποτελούν αναπόσπαστα μέρη της σύμβασης αυτής.</w:t>
      </w:r>
    </w:p>
    <w:p>
      <w:pPr>
        <w:pStyle w:val="Style9"/>
        <w:jc w:val="both"/>
        <w:rPr/>
      </w:pPr>
      <w:r>
        <w:rPr/>
        <w:t>12.6 Η «ΑΝΑΔΟΧΟΣ» δεν δικαιούται να μεταβιβάσει ή εκχωρήσει τη Σύμβαση ή μέρος αυτής χωρίς την έγγραφη συναίνεση του «ΕΡΓΟΔΟΤΗ».</w:t>
      </w:r>
    </w:p>
    <w:p>
      <w:pPr>
        <w:pStyle w:val="Style9"/>
        <w:jc w:val="both"/>
        <w:rPr/>
      </w:pPr>
      <w:r>
        <w:rPr/>
        <w:t>12.7 Την ευθύνη για τη παρακολούθηση της σύμβασης έχει η οικεία Επιτροπή του Δήμου Διονύσου</w:t>
      </w:r>
      <w:r>
        <w:rPr>
          <w:color w:val="00000A"/>
          <w:highlight w:val="white"/>
        </w:rPr>
        <w:t xml:space="preserve"> «Επιτροπή παρακολούθησης και παραλαβής προμηθειών και παροχής υπηρεσιών που απαιτείται από τα φύση τους τεχνική γνώση».</w:t>
      </w:r>
    </w:p>
    <w:p>
      <w:pPr>
        <w:pStyle w:val="Style9"/>
        <w:jc w:val="both"/>
        <w:rPr>
          <w:color w:val="000000"/>
        </w:rPr>
      </w:pPr>
      <w:r>
        <w:rPr>
          <w:color w:val="000000"/>
        </w:rPr>
        <w:t>12.8 Από την υπογραφή της παρούσης ουδείς άλλος μπορεί να προχωρεί χωρίς την έγκριση των συμβαλλόμενων σε παροχή ανάλογων υπηρεσιών.</w:t>
      </w:r>
    </w:p>
    <w:p>
      <w:pPr>
        <w:pStyle w:val="Style9"/>
        <w:widowControl/>
        <w:bidi w:val="0"/>
        <w:spacing w:lineRule="auto" w:line="288" w:before="0" w:after="113"/>
        <w:ind w:left="0" w:right="0" w:hanging="0"/>
        <w:jc w:val="both"/>
        <w:rPr/>
      </w:pPr>
      <w:r>
        <w:rPr/>
        <w:t> </w:t>
      </w:r>
      <w:r>
        <w:rPr/>
        <w:t xml:space="preserve">Η «ΑΝΑΔΟΧΟΣ » δηλώνει ότι αποδέχεται ανεπιφύλακτα τους όρους της παρούσας σύμβασης. </w:t>
      </w:r>
    </w:p>
    <w:p>
      <w:pPr>
        <w:pStyle w:val="Style9"/>
        <w:jc w:val="both"/>
        <w:rPr/>
      </w:pPr>
      <w:r>
        <w:rPr/>
        <w:t> </w:t>
      </w:r>
      <w:r>
        <w:rPr/>
        <w:t xml:space="preserve">Αφού αναγνώσθηκε και βεβαιώθηκε το κείμενο της συμβάσεως οι δύο συμβαλλόμενοι υπέγραψαν τέσσερα (4) όμοια πρωτότυπα αυτής, τρία (3) από αυτά κρατήθηκαν από τον «ΕΡΓΟΔΟΤΗ», το ένα (1), το έλαβε η «ΑΝΑΔΟΧΟΣ». </w:t>
      </w:r>
    </w:p>
    <w:p>
      <w:pPr>
        <w:pStyle w:val="Style9"/>
        <w:jc w:val="both"/>
        <w:rPr/>
      </w:pPr>
      <w:r>
        <w:rPr/>
        <w:t> </w:t>
      </w:r>
    </w:p>
    <w:p>
      <w:pPr>
        <w:pStyle w:val="Style9"/>
        <w:spacing w:before="0" w:after="113"/>
        <w:jc w:val="both"/>
        <w:rPr>
          <w:lang w:val="en-GB"/>
        </w:rPr>
      </w:pPr>
      <w:r>
        <w:rPr>
          <w:lang w:val="en-GB"/>
        </w:rPr>
        <w:t>ΣΥΜΒΑΛΛΟΜΕΝΟΙ</w:t>
      </w:r>
    </w:p>
    <w:tbl>
      <w:tblPr>
        <w:tblW w:w="10005" w:type="dxa"/>
        <w:jc w:val="lef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4988"/>
        <w:gridCol w:w="5017"/>
      </w:tblGrid>
      <w:tr>
        <w:trPr/>
        <w:tc>
          <w:tcPr>
            <w:tcW w:w="49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tcPr>
          <w:p>
            <w:pPr>
              <w:pStyle w:val="Style15"/>
              <w:spacing w:before="0" w:after="200"/>
              <w:jc w:val="center"/>
              <w:rPr>
                <w:lang w:val="en-GB"/>
              </w:rPr>
            </w:pPr>
            <w:r>
              <w:rPr>
                <w:lang w:val="en-GB"/>
              </w:rPr>
              <w:t xml:space="preserve">Η Ανάδοχος </w:t>
            </w:r>
          </w:p>
        </w:tc>
        <w:tc>
          <w:tcPr>
            <w:tcW w:w="501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15"/>
              <w:spacing w:before="0" w:after="200"/>
              <w:jc w:val="center"/>
              <w:rPr>
                <w:lang w:val="en-GB"/>
              </w:rPr>
            </w:pPr>
            <w:r>
              <w:rPr>
                <w:lang w:val="en-GB"/>
              </w:rPr>
              <w:t>O  Αντιδήμαρχος</w:t>
            </w:r>
          </w:p>
        </w:tc>
      </w:tr>
      <w:tr>
        <w:trPr/>
        <w:tc>
          <w:tcPr>
            <w:tcW w:w="498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15"/>
              <w:spacing w:before="0" w:after="200"/>
              <w:jc w:val="center"/>
              <w:rPr/>
            </w:pPr>
            <w:r>
              <w:rPr/>
              <w:t> </w:t>
            </w:r>
          </w:p>
        </w:tc>
        <w:tc>
          <w:tcPr>
            <w:tcW w:w="50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5"/>
              <w:spacing w:before="0" w:after="200"/>
              <w:jc w:val="center"/>
              <w:rPr>
                <w:lang w:val="en-GB"/>
              </w:rPr>
            </w:pPr>
            <w:r>
              <w:rPr>
                <w:lang w:val="en-GB"/>
              </w:rPr>
              <w:t xml:space="preserve">Οικονομικών&amp;Διοικητικών Υπηρεσιών </w:t>
            </w:r>
          </w:p>
        </w:tc>
      </w:tr>
      <w:tr>
        <w:trPr/>
        <w:tc>
          <w:tcPr>
            <w:tcW w:w="498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15"/>
              <w:spacing w:before="0" w:after="200"/>
              <w:jc w:val="center"/>
              <w:rPr/>
            </w:pPr>
            <w:r>
              <w:rPr/>
              <w:t> </w:t>
            </w:r>
          </w:p>
        </w:tc>
        <w:tc>
          <w:tcPr>
            <w:tcW w:w="50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5"/>
              <w:spacing w:before="0" w:after="200"/>
              <w:jc w:val="center"/>
              <w:rPr/>
            </w:pPr>
            <w:r>
              <w:rPr/>
              <w:t> </w:t>
            </w:r>
          </w:p>
        </w:tc>
      </w:tr>
      <w:tr>
        <w:trPr/>
        <w:tc>
          <w:tcPr>
            <w:tcW w:w="498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15"/>
              <w:spacing w:before="0" w:after="200"/>
              <w:jc w:val="center"/>
              <w:rPr/>
            </w:pPr>
            <w:r>
              <w:rPr/>
              <w:t> </w:t>
            </w:r>
          </w:p>
        </w:tc>
        <w:tc>
          <w:tcPr>
            <w:tcW w:w="501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15"/>
              <w:jc w:val="center"/>
              <w:rPr/>
            </w:pPr>
            <w:r>
              <w:rPr/>
              <w:t> </w:t>
            </w:r>
          </w:p>
          <w:p>
            <w:pPr>
              <w:pStyle w:val="Style15"/>
              <w:spacing w:before="0" w:after="200"/>
              <w:jc w:val="center"/>
              <w:rPr>
                <w:lang w:val="en-GB"/>
              </w:rPr>
            </w:pPr>
            <w:r>
              <w:rPr>
                <w:lang w:val="en-GB"/>
              </w:rPr>
              <w:t>Ιωάννης Τσουδερός</w:t>
            </w:r>
          </w:p>
        </w:tc>
      </w:tr>
    </w:tbl>
    <w:p>
      <w:pPr>
        <w:pStyle w:val="Style9"/>
        <w:jc w:val="both"/>
        <w:rPr/>
      </w:pPr>
      <w:r>
        <w:rPr/>
        <w:t> </w:t>
      </w:r>
    </w:p>
    <w:p>
      <w:pPr>
        <w:pStyle w:val="Style9"/>
        <w:jc w:val="both"/>
        <w:rPr>
          <w:lang w:val="en-GB"/>
        </w:rPr>
      </w:pPr>
      <w:r>
        <w:rPr>
          <w:lang w:val="en-GB"/>
        </w:rPr>
        <w:t>Εσωτ. Διανομή</w:t>
      </w:r>
    </w:p>
    <w:p>
      <w:pPr>
        <w:pStyle w:val="Style9"/>
        <w:ind w:left="0" w:right="0" w:hanging="0"/>
        <w:jc w:val="both"/>
        <w:rPr/>
      </w:pPr>
      <w:r>
        <w:rPr/>
        <w:t>•</w:t>
      </w:r>
      <w:r>
        <w:rPr>
          <w:caps w:val="false"/>
          <w:smallCaps w:val="false"/>
        </w:rPr>
        <w:t xml:space="preserve">                    </w:t>
      </w:r>
      <w:r>
        <w:rPr>
          <w:lang w:val="en-GB"/>
        </w:rPr>
        <w:t>Τμ. Προμηθειών</w:t>
      </w:r>
    </w:p>
    <w:p>
      <w:pPr>
        <w:pStyle w:val="Style9"/>
        <w:ind w:left="0" w:right="0" w:hanging="0"/>
        <w:jc w:val="both"/>
        <w:rPr/>
      </w:pPr>
      <w:r>
        <w:rPr/>
        <w:t>•</w:t>
      </w:r>
      <w:r>
        <w:rPr>
          <w:caps w:val="false"/>
          <w:smallCaps w:val="false"/>
        </w:rPr>
        <w:t xml:space="preserve">                    </w:t>
      </w:r>
      <w:r>
        <w:rPr>
          <w:lang w:val="en-GB"/>
        </w:rPr>
        <w:t>Δ/νση Περιβάλλοντος</w:t>
      </w:r>
    </w:p>
    <w:p>
      <w:pPr>
        <w:pStyle w:val="Normal"/>
        <w:spacing w:lineRule="auto" w:line="240" w:before="0" w:after="113"/>
        <w:jc w:val="both"/>
        <w:rPr>
          <w:rFonts w:ascii="Calibri" w:hAnsi="Calibri" w:eastAsia="Calibri" w:cs="Calibri"/>
          <w:b/>
          <w:b/>
          <w:lang w:val="el-GR"/>
        </w:rPr>
      </w:pPr>
      <w:r>
        <w:rPr/>
      </w:r>
    </w:p>
    <w:sectPr>
      <w:type w:val="nextPage"/>
      <w:pgSz w:w="12240" w:h="15840"/>
      <w:pgMar w:left="1125" w:right="111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Liberation Sans">
    <w:altName w:val="Arial"/>
    <w:charset w:val="a1"/>
    <w:family w:val="swiss"/>
    <w:pitch w:val="variable"/>
  </w:font>
  <w:font w:name="CIDFont+F2">
    <w:charset w:val="a1"/>
    <w:family w:val="roman"/>
    <w:pitch w:val="variable"/>
  </w:font>
  <w:font w:name="Angsana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ngsana New" w:hAnsi="Angsana New" w:cs="Angsana New" w:hint="default"/>
        <w:sz w:val="19"/>
        <w:highlight w:val="white"/>
        <w:szCs w:val="22"/>
        <w:rFonts w:cs="Angsana New"/>
        <w:color w:val="000000"/>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247c"/>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en-US"/>
    </w:rPr>
  </w:style>
  <w:style w:type="paragraph" w:styleId="1">
    <w:name w:val="Heading 1"/>
    <w:basedOn w:val="Normal"/>
    <w:link w:val="1Char"/>
    <w:uiPriority w:val="9"/>
    <w:qFormat/>
    <w:rsid w:val="00fe247c"/>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Char"/>
    <w:uiPriority w:val="9"/>
    <w:semiHidden/>
    <w:unhideWhenUsed/>
    <w:qFormat/>
    <w:rsid w:val="00fe247c"/>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Char"/>
    <w:uiPriority w:val="9"/>
    <w:semiHidden/>
    <w:unhideWhenUsed/>
    <w:qFormat/>
    <w:rsid w:val="00fe247c"/>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Char"/>
    <w:uiPriority w:val="9"/>
    <w:semiHidden/>
    <w:unhideWhenUsed/>
    <w:qFormat/>
    <w:rsid w:val="00fe247c"/>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link w:val="5Char"/>
    <w:uiPriority w:val="9"/>
    <w:semiHidden/>
    <w:unhideWhenUsed/>
    <w:qFormat/>
    <w:rsid w:val="00fe247c"/>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link w:val="6Char"/>
    <w:uiPriority w:val="9"/>
    <w:semiHidden/>
    <w:unhideWhenUsed/>
    <w:qFormat/>
    <w:rsid w:val="00fe247c"/>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7">
    <w:name w:val="Heading 7"/>
    <w:basedOn w:val="Normal"/>
    <w:link w:val="7Char"/>
    <w:uiPriority w:val="9"/>
    <w:semiHidden/>
    <w:unhideWhenUsed/>
    <w:qFormat/>
    <w:rsid w:val="00fe247c"/>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link w:val="8Char"/>
    <w:uiPriority w:val="9"/>
    <w:semiHidden/>
    <w:unhideWhenUsed/>
    <w:qFormat/>
    <w:rsid w:val="00fe247c"/>
    <w:pPr>
      <w:keepNext/>
      <w:keepLines/>
      <w:spacing w:before="200" w:after="0"/>
      <w:outlineLvl w:val="7"/>
    </w:pPr>
    <w:rPr>
      <w:rFonts w:ascii="Cambria" w:hAnsi="Cambria" w:eastAsia="" w:cs="" w:asciiTheme="majorHAnsi" w:cstheme="majorBidi" w:eastAsiaTheme="majorEastAsia" w:hAnsiTheme="majorHAnsi"/>
      <w:color w:val="4F81BD" w:themeColor="accent1"/>
      <w:sz w:val="20"/>
      <w:szCs w:val="20"/>
    </w:rPr>
  </w:style>
  <w:style w:type="paragraph" w:styleId="9">
    <w:name w:val="Heading 9"/>
    <w:basedOn w:val="Normal"/>
    <w:link w:val="9Char"/>
    <w:uiPriority w:val="9"/>
    <w:semiHidden/>
    <w:unhideWhenUsed/>
    <w:qFormat/>
    <w:rsid w:val="00fe247c"/>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Style5">
    <w:name w:val="Σύνδεσμος διαδικτύου"/>
    <w:basedOn w:val="DefaultParagraphFont"/>
    <w:uiPriority w:val="99"/>
    <w:unhideWhenUsed/>
    <w:rsid w:val="00fe247c"/>
    <w:rPr>
      <w:color w:val="0000FF" w:themeColor="hyperlink"/>
      <w:u w:val="single"/>
    </w:rPr>
  </w:style>
  <w:style w:type="character" w:styleId="1Char" w:customStyle="1">
    <w:name w:val="Επικεφαλίδα 1 Char"/>
    <w:basedOn w:val="DefaultParagraphFont"/>
    <w:link w:val="1"/>
    <w:uiPriority w:val="9"/>
    <w:qFormat/>
    <w:rsid w:val="00fe247c"/>
    <w:rPr>
      <w:rFonts w:ascii="Cambria" w:hAnsi="Cambria" w:eastAsia="" w:cs="" w:asciiTheme="majorHAnsi" w:cstheme="majorBidi" w:eastAsiaTheme="majorEastAsia" w:hAnsiTheme="majorHAnsi"/>
      <w:b/>
      <w:bCs/>
      <w:color w:val="365F91" w:themeColor="accent1" w:themeShade="bf"/>
      <w:sz w:val="28"/>
      <w:szCs w:val="28"/>
    </w:rPr>
  </w:style>
  <w:style w:type="character" w:styleId="2Char" w:customStyle="1">
    <w:name w:val="Επικεφαλίδα 2 Char"/>
    <w:basedOn w:val="DefaultParagraphFont"/>
    <w:link w:val="2"/>
    <w:uiPriority w:val="9"/>
    <w:semiHidden/>
    <w:qFormat/>
    <w:rsid w:val="00fe247c"/>
    <w:rPr>
      <w:rFonts w:ascii="Cambria" w:hAnsi="Cambria" w:eastAsia="" w:cs="" w:asciiTheme="majorHAnsi" w:cstheme="majorBidi" w:eastAsiaTheme="majorEastAsia" w:hAnsiTheme="majorHAnsi"/>
      <w:b/>
      <w:bCs/>
      <w:color w:val="4F81BD" w:themeColor="accent1"/>
      <w:sz w:val="26"/>
      <w:szCs w:val="26"/>
    </w:rPr>
  </w:style>
  <w:style w:type="character" w:styleId="3Char" w:customStyle="1">
    <w:name w:val="Επικεφαλίδα 3 Char"/>
    <w:basedOn w:val="DefaultParagraphFont"/>
    <w:link w:val="3"/>
    <w:uiPriority w:val="9"/>
    <w:qFormat/>
    <w:rsid w:val="00fe247c"/>
    <w:rPr>
      <w:rFonts w:ascii="Cambria" w:hAnsi="Cambria" w:eastAsia="" w:cs="" w:asciiTheme="majorHAnsi" w:cstheme="majorBidi" w:eastAsiaTheme="majorEastAsia" w:hAnsiTheme="majorHAnsi"/>
      <w:b/>
      <w:bCs/>
      <w:color w:val="4F81BD" w:themeColor="accent1"/>
    </w:rPr>
  </w:style>
  <w:style w:type="character" w:styleId="4Char" w:customStyle="1">
    <w:name w:val="Επικεφαλίδα 4 Char"/>
    <w:basedOn w:val="DefaultParagraphFont"/>
    <w:link w:val="4"/>
    <w:uiPriority w:val="9"/>
    <w:qFormat/>
    <w:rsid w:val="00fe247c"/>
    <w:rPr>
      <w:rFonts w:ascii="Cambria" w:hAnsi="Cambria" w:eastAsia="" w:cs="" w:asciiTheme="majorHAnsi" w:cstheme="majorBidi" w:eastAsiaTheme="majorEastAsia" w:hAnsiTheme="majorHAnsi"/>
      <w:b/>
      <w:bCs/>
      <w:i/>
      <w:iCs/>
      <w:color w:val="4F81BD" w:themeColor="accent1"/>
    </w:rPr>
  </w:style>
  <w:style w:type="character" w:styleId="5Char" w:customStyle="1">
    <w:name w:val="Επικεφαλίδα 5 Char"/>
    <w:basedOn w:val="DefaultParagraphFont"/>
    <w:link w:val="5"/>
    <w:uiPriority w:val="9"/>
    <w:qFormat/>
    <w:rsid w:val="00fe247c"/>
    <w:rPr>
      <w:rFonts w:ascii="Cambria" w:hAnsi="Cambria" w:eastAsia="" w:cs="" w:asciiTheme="majorHAnsi" w:cstheme="majorBidi" w:eastAsiaTheme="majorEastAsia" w:hAnsiTheme="majorHAnsi"/>
      <w:color w:val="243F60" w:themeColor="accent1" w:themeShade="7f"/>
    </w:rPr>
  </w:style>
  <w:style w:type="character" w:styleId="6Char" w:customStyle="1">
    <w:name w:val="Επικεφαλίδα 6 Char"/>
    <w:basedOn w:val="DefaultParagraphFont"/>
    <w:link w:val="6"/>
    <w:uiPriority w:val="9"/>
    <w:qFormat/>
    <w:rsid w:val="00fe247c"/>
    <w:rPr>
      <w:rFonts w:ascii="Cambria" w:hAnsi="Cambria" w:eastAsia="" w:cs="" w:asciiTheme="majorHAnsi" w:cstheme="majorBidi" w:eastAsiaTheme="majorEastAsia" w:hAnsiTheme="majorHAnsi"/>
      <w:i/>
      <w:iCs/>
      <w:color w:val="243F60" w:themeColor="accent1" w:themeShade="7f"/>
    </w:rPr>
  </w:style>
  <w:style w:type="character" w:styleId="7Char" w:customStyle="1">
    <w:name w:val="Επικεφαλίδα 7 Char"/>
    <w:basedOn w:val="DefaultParagraphFont"/>
    <w:link w:val="7"/>
    <w:uiPriority w:val="9"/>
    <w:qFormat/>
    <w:rsid w:val="00fe247c"/>
    <w:rPr>
      <w:rFonts w:ascii="Cambria" w:hAnsi="Cambria" w:eastAsia="" w:cs="" w:asciiTheme="majorHAnsi" w:cstheme="majorBidi" w:eastAsiaTheme="majorEastAsia" w:hAnsiTheme="majorHAnsi"/>
      <w:i/>
      <w:iCs/>
      <w:color w:val="404040" w:themeColor="text1" w:themeTint="bf"/>
    </w:rPr>
  </w:style>
  <w:style w:type="character" w:styleId="8Char" w:customStyle="1">
    <w:name w:val="Επικεφαλίδα 8 Char"/>
    <w:basedOn w:val="DefaultParagraphFont"/>
    <w:link w:val="8"/>
    <w:uiPriority w:val="9"/>
    <w:qFormat/>
    <w:rsid w:val="00fe247c"/>
    <w:rPr>
      <w:rFonts w:ascii="Cambria" w:hAnsi="Cambria" w:eastAsia="" w:cs="" w:asciiTheme="majorHAnsi" w:cstheme="majorBidi" w:eastAsiaTheme="majorEastAsia" w:hAnsiTheme="majorHAnsi"/>
      <w:color w:val="4F81BD" w:themeColor="accent1"/>
      <w:sz w:val="20"/>
      <w:szCs w:val="20"/>
    </w:rPr>
  </w:style>
  <w:style w:type="character" w:styleId="9Char" w:customStyle="1">
    <w:name w:val="Επικεφαλίδα 9 Char"/>
    <w:basedOn w:val="DefaultParagraphFont"/>
    <w:link w:val="9"/>
    <w:uiPriority w:val="9"/>
    <w:qFormat/>
    <w:rsid w:val="00fe247c"/>
    <w:rPr>
      <w:rFonts w:ascii="Cambria" w:hAnsi="Cambria" w:eastAsia="" w:cs="" w:asciiTheme="majorHAnsi" w:cstheme="majorBidi" w:eastAsiaTheme="majorEastAsia" w:hAnsiTheme="majorHAnsi"/>
      <w:i/>
      <w:iCs/>
      <w:color w:val="404040" w:themeColor="text1" w:themeTint="bf"/>
      <w:sz w:val="20"/>
      <w:szCs w:val="20"/>
    </w:rPr>
  </w:style>
  <w:style w:type="character" w:styleId="Char" w:customStyle="1">
    <w:name w:val="Τίτλος Char"/>
    <w:basedOn w:val="DefaultParagraphFont"/>
    <w:link w:val="a4"/>
    <w:uiPriority w:val="10"/>
    <w:qFormat/>
    <w:rsid w:val="00fe247c"/>
    <w:rPr>
      <w:rFonts w:ascii="Cambria" w:hAnsi="Cambria" w:eastAsia="" w:cs="" w:asciiTheme="majorHAnsi" w:cstheme="majorBidi" w:eastAsiaTheme="majorEastAsia" w:hAnsiTheme="majorHAnsi"/>
      <w:color w:val="17365D" w:themeColor="text2" w:themeShade="bf"/>
      <w:spacing w:val="5"/>
      <w:sz w:val="52"/>
      <w:szCs w:val="52"/>
    </w:rPr>
  </w:style>
  <w:style w:type="character" w:styleId="Char1" w:customStyle="1">
    <w:name w:val="Υπότιτλος Char"/>
    <w:basedOn w:val="DefaultParagraphFont"/>
    <w:link w:val="a5"/>
    <w:uiPriority w:val="11"/>
    <w:qFormat/>
    <w:rsid w:val="00fe247c"/>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qFormat/>
    <w:rsid w:val="00fe247c"/>
    <w:rPr>
      <w:b/>
      <w:bCs/>
    </w:rPr>
  </w:style>
  <w:style w:type="character" w:styleId="Style6">
    <w:name w:val="Έμφαση"/>
    <w:basedOn w:val="DefaultParagraphFont"/>
    <w:uiPriority w:val="20"/>
    <w:qFormat/>
    <w:rsid w:val="00fe247c"/>
    <w:rPr>
      <w:i/>
      <w:iCs/>
    </w:rPr>
  </w:style>
  <w:style w:type="character" w:styleId="Char2" w:customStyle="1">
    <w:name w:val="Απόσπασμα Char"/>
    <w:basedOn w:val="DefaultParagraphFont"/>
    <w:link w:val="a9"/>
    <w:uiPriority w:val="29"/>
    <w:qFormat/>
    <w:rsid w:val="00fe247c"/>
    <w:rPr>
      <w:i/>
      <w:iCs/>
      <w:color w:val="000000" w:themeColor="text1"/>
    </w:rPr>
  </w:style>
  <w:style w:type="character" w:styleId="Char3" w:customStyle="1">
    <w:name w:val="Έντονο εισαγωγικό Char"/>
    <w:basedOn w:val="DefaultParagraphFont"/>
    <w:link w:val="aa"/>
    <w:uiPriority w:val="30"/>
    <w:qFormat/>
    <w:rsid w:val="00fe247c"/>
    <w:rPr>
      <w:b/>
      <w:bCs/>
      <w:i/>
      <w:iCs/>
      <w:color w:val="4F81BD" w:themeColor="accent1"/>
    </w:rPr>
  </w:style>
  <w:style w:type="character" w:styleId="SubtleEmphasis">
    <w:name w:val="Subtle Emphasis"/>
    <w:basedOn w:val="DefaultParagraphFont"/>
    <w:uiPriority w:val="19"/>
    <w:qFormat/>
    <w:rsid w:val="00fe247c"/>
    <w:rPr>
      <w:i/>
      <w:iCs/>
      <w:color w:val="808080" w:themeColor="text1" w:themeTint="7f"/>
    </w:rPr>
  </w:style>
  <w:style w:type="character" w:styleId="IntenseEmphasis">
    <w:name w:val="Intense Emphasis"/>
    <w:basedOn w:val="DefaultParagraphFont"/>
    <w:uiPriority w:val="21"/>
    <w:qFormat/>
    <w:rsid w:val="00fe247c"/>
    <w:rPr>
      <w:b/>
      <w:bCs/>
      <w:i/>
      <w:iCs/>
      <w:color w:val="4F81BD" w:themeColor="accent1"/>
    </w:rPr>
  </w:style>
  <w:style w:type="character" w:styleId="SubtleReference">
    <w:name w:val="Subtle Reference"/>
    <w:basedOn w:val="DefaultParagraphFont"/>
    <w:uiPriority w:val="31"/>
    <w:qFormat/>
    <w:rsid w:val="00fe247c"/>
    <w:rPr>
      <w:smallCaps/>
      <w:color w:val="C0504D" w:themeColor="accent2"/>
      <w:u w:val="single"/>
    </w:rPr>
  </w:style>
  <w:style w:type="character" w:styleId="IntenseReference">
    <w:name w:val="Intense Reference"/>
    <w:basedOn w:val="DefaultParagraphFont"/>
    <w:uiPriority w:val="32"/>
    <w:qFormat/>
    <w:rsid w:val="00fe247c"/>
    <w:rPr>
      <w:b/>
      <w:bCs/>
      <w:smallCaps/>
      <w:color w:val="C0504D" w:themeColor="accent2"/>
      <w:spacing w:val="5"/>
      <w:u w:val="single"/>
    </w:rPr>
  </w:style>
  <w:style w:type="character" w:styleId="BookTitle">
    <w:name w:val="Book Title"/>
    <w:basedOn w:val="DefaultParagraphFont"/>
    <w:uiPriority w:val="33"/>
    <w:qFormat/>
    <w:rsid w:val="00fe247c"/>
    <w:rPr>
      <w:b/>
      <w:bCs/>
      <w:smallCaps/>
      <w:spacing w:val="5"/>
    </w:rPr>
  </w:style>
  <w:style w:type="character" w:styleId="Style7" w:customStyle="1">
    <w:name w:val="Χαρακτήρες υποσημείωσης"/>
    <w:qFormat/>
    <w:rsid w:val="00fe247c"/>
    <w:rPr>
      <w:rFonts w:cs="Times New Roman"/>
      <w:vertAlign w:val="superscript"/>
    </w:rPr>
  </w:style>
  <w:style w:type="character" w:styleId="FootnoteReference2" w:customStyle="1">
    <w:name w:val="Footnote Reference2"/>
    <w:qFormat/>
    <w:rsid w:val="00fe247c"/>
    <w:rPr>
      <w:vertAlign w:val="superscript"/>
    </w:rPr>
  </w:style>
  <w:style w:type="character" w:styleId="WWFootnoteReference7" w:customStyle="1">
    <w:name w:val="WW-Footnote Reference7"/>
    <w:qFormat/>
    <w:rsid w:val="00fe247c"/>
    <w:rPr>
      <w:vertAlign w:val="superscript"/>
    </w:rPr>
  </w:style>
  <w:style w:type="character" w:styleId="Footnotereference">
    <w:name w:val="footnote reference"/>
    <w:qFormat/>
    <w:rsid w:val="00fe247c"/>
    <w:rPr>
      <w:vertAlign w:val="superscript"/>
    </w:rPr>
  </w:style>
  <w:style w:type="character" w:styleId="Char4" w:customStyle="1">
    <w:name w:val="Κείμενο υποσημείωσης Char"/>
    <w:basedOn w:val="DefaultParagraphFont"/>
    <w:link w:val="af4"/>
    <w:qFormat/>
    <w:rsid w:val="00fe247c"/>
    <w:rPr>
      <w:rFonts w:ascii="Calibri" w:hAnsi="Calibri" w:eastAsia="Times New Roman" w:cs="Calibri"/>
      <w:sz w:val="18"/>
      <w:szCs w:val="20"/>
      <w:lang w:val="en-IE" w:eastAsia="zh-CN" w:bidi="ar-S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cs="Angsana New"/>
      <w:color w:val="000000"/>
      <w:sz w:val="19"/>
      <w:szCs w:val="22"/>
      <w:highlight w:val="white"/>
      <w:lang w:val="el-GR"/>
    </w:rPr>
  </w:style>
  <w:style w:type="paragraph" w:styleId="Style8">
    <w:name w:val="Επικεφαλίδα"/>
    <w:basedOn w:val="Normal"/>
    <w:next w:val="Style9"/>
    <w:qFormat/>
    <w:pPr>
      <w:keepNext/>
      <w:spacing w:before="240" w:after="120"/>
    </w:pPr>
    <w:rPr>
      <w:rFonts w:ascii="Liberation Sans" w:hAnsi="Liberation Sans" w:eastAsia="Microsoft YaHei" w:cs="Mangal"/>
      <w:sz w:val="28"/>
      <w:szCs w:val="28"/>
    </w:rPr>
  </w:style>
  <w:style w:type="paragraph" w:styleId="Style9">
    <w:name w:val="Body Text"/>
    <w:basedOn w:val="Normal"/>
    <w:pPr>
      <w:spacing w:lineRule="auto" w:line="288" w:before="0" w:after="140"/>
    </w:pPr>
    <w:rPr/>
  </w:style>
  <w:style w:type="paragraph" w:styleId="Style10">
    <w:name w:val="List"/>
    <w:basedOn w:val="Style9"/>
    <w:pPr/>
    <w:rPr>
      <w:rFonts w:cs="Mangal"/>
    </w:rPr>
  </w:style>
  <w:style w:type="paragraph" w:styleId="Style11">
    <w:name w:val="Caption"/>
    <w:basedOn w:val="Normal"/>
    <w:qFormat/>
    <w:pPr>
      <w:suppressLineNumbers/>
      <w:spacing w:before="120" w:after="120"/>
    </w:pPr>
    <w:rPr>
      <w:rFonts w:cs="Mangal"/>
      <w:i/>
      <w:iCs/>
      <w:sz w:val="24"/>
      <w:szCs w:val="24"/>
    </w:rPr>
  </w:style>
  <w:style w:type="paragraph" w:styleId="Style12">
    <w:name w:val="Ευρετήριο"/>
    <w:basedOn w:val="Normal"/>
    <w:qFormat/>
    <w:pPr>
      <w:suppressLineNumbers/>
    </w:pPr>
    <w:rPr>
      <w:rFonts w:cs="Mangal"/>
    </w:rPr>
  </w:style>
  <w:style w:type="paragraph" w:styleId="ListParagraph">
    <w:name w:val="List Paragraph"/>
    <w:basedOn w:val="Normal"/>
    <w:uiPriority w:val="34"/>
    <w:qFormat/>
    <w:rsid w:val="00fe247c"/>
    <w:pPr>
      <w:spacing w:before="0" w:after="200"/>
      <w:ind w:left="720" w:hanging="0"/>
      <w:contextualSpacing/>
    </w:pPr>
    <w:rPr/>
  </w:style>
  <w:style w:type="paragraph" w:styleId="Style13">
    <w:name w:val="Title"/>
    <w:basedOn w:val="Normal"/>
    <w:link w:val="Char"/>
    <w:uiPriority w:val="10"/>
    <w:qFormat/>
    <w:rsid w:val="00fe247c"/>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tyle14">
    <w:name w:val="Subtitle"/>
    <w:basedOn w:val="Normal"/>
    <w:link w:val="Char0"/>
    <w:uiPriority w:val="11"/>
    <w:qFormat/>
    <w:rsid w:val="00fe247c"/>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uiPriority w:val="1"/>
    <w:qFormat/>
    <w:rsid w:val="00fe247c"/>
    <w:pPr>
      <w:widowControl/>
      <w:bidi w:val="0"/>
      <w:spacing w:lineRule="auto" w:line="240" w:before="0" w:after="0"/>
      <w:jc w:val="left"/>
    </w:pPr>
    <w:rPr>
      <w:rFonts w:ascii="Calibri" w:hAnsi="Calibri" w:eastAsia="" w:cs="" w:asciiTheme="minorHAnsi" w:cstheme="minorBidi" w:eastAsiaTheme="minorEastAsia" w:hAnsiTheme="minorHAnsi"/>
      <w:color w:val="auto"/>
      <w:sz w:val="22"/>
      <w:szCs w:val="22"/>
      <w:lang w:val="en-US" w:eastAsia="en-US" w:bidi="en-US"/>
    </w:rPr>
  </w:style>
  <w:style w:type="paragraph" w:styleId="Quote">
    <w:name w:val="Quote"/>
    <w:basedOn w:val="Normal"/>
    <w:link w:val="Char1"/>
    <w:uiPriority w:val="29"/>
    <w:qFormat/>
    <w:rsid w:val="00fe247c"/>
    <w:pPr/>
    <w:rPr>
      <w:i/>
      <w:iCs/>
      <w:color w:val="000000" w:themeColor="text1"/>
    </w:rPr>
  </w:style>
  <w:style w:type="paragraph" w:styleId="IntenseQuote">
    <w:name w:val="Intense Quote"/>
    <w:basedOn w:val="Normal"/>
    <w:link w:val="Char2"/>
    <w:uiPriority w:val="30"/>
    <w:qFormat/>
    <w:rsid w:val="00fe247c"/>
    <w:pPr>
      <w:pBdr>
        <w:bottom w:val="single" w:sz="4" w:space="4" w:color="4F81BD"/>
      </w:pBdr>
      <w:spacing w:before="200" w:after="280"/>
      <w:ind w:left="936" w:right="936" w:hanging="0"/>
    </w:pPr>
    <w:rPr>
      <w:b/>
      <w:bCs/>
      <w:i/>
      <w:iCs/>
      <w:color w:val="4F81BD" w:themeColor="accent1"/>
    </w:rPr>
  </w:style>
  <w:style w:type="paragraph" w:styleId="TOCHeading">
    <w:name w:val="TOC Heading"/>
    <w:basedOn w:val="1"/>
    <w:uiPriority w:val="39"/>
    <w:semiHidden/>
    <w:unhideWhenUsed/>
    <w:qFormat/>
    <w:rsid w:val="00fe247c"/>
    <w:pPr/>
    <w:rPr/>
  </w:style>
  <w:style w:type="paragraph" w:styleId="Caption">
    <w:name w:val="caption"/>
    <w:basedOn w:val="Normal"/>
    <w:uiPriority w:val="35"/>
    <w:semiHidden/>
    <w:unhideWhenUsed/>
    <w:qFormat/>
    <w:rsid w:val="00fe247c"/>
    <w:pPr>
      <w:spacing w:lineRule="auto" w:line="240"/>
    </w:pPr>
    <w:rPr>
      <w:b/>
      <w:bCs/>
      <w:color w:val="4F81BD" w:themeColor="accent1"/>
      <w:sz w:val="18"/>
      <w:szCs w:val="18"/>
    </w:rPr>
  </w:style>
  <w:style w:type="paragraph" w:styleId="Footnotetext">
    <w:name w:val="footnote text"/>
    <w:basedOn w:val="Normal"/>
    <w:link w:val="Char3"/>
    <w:qFormat/>
    <w:rsid w:val="00fe247c"/>
    <w:pPr>
      <w:suppressAutoHyphens w:val="true"/>
      <w:spacing w:lineRule="auto" w:line="240" w:before="0" w:after="0"/>
      <w:ind w:left="425" w:hanging="425"/>
      <w:jc w:val="both"/>
    </w:pPr>
    <w:rPr>
      <w:rFonts w:ascii="Calibri" w:hAnsi="Calibri" w:eastAsia="Times New Roman" w:cs="Calibri"/>
      <w:sz w:val="18"/>
      <w:szCs w:val="20"/>
      <w:lang w:val="en-IE" w:eastAsia="zh-CN" w:bidi="ar-SA"/>
    </w:rPr>
  </w:style>
  <w:style w:type="paragraph" w:styleId="Style15">
    <w:name w:val="Περιεχόμενα πίνακα"/>
    <w:basedOn w:val="Normal"/>
    <w:qFormat/>
    <w:pPr/>
    <w:rPr/>
  </w:style>
  <w:style w:type="paragraph" w:styleId="Style16">
    <w:name w:val="Επικεφαλίδα πίνακα"/>
    <w:basedOn w:val="Style15"/>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mailto:moira@dionysos.g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LibreOffice/5.3.2.2$Windows_x86 LibreOffice_project/6cd4f1ef626f15116896b1d8e1398b56da0d0ee1</Application>
  <Pages>11</Pages>
  <Words>3928</Words>
  <Characters>22391</Characters>
  <CharactersWithSpaces>26267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2020-07-25T12:29:00Z</dcterms:created>
  <dc:creator/>
  <dc:description/>
  <dc:language>el-GR</dc:language>
  <cp:lastModifiedBy/>
  <dcterms:modified xsi:type="dcterms:W3CDTF">2020-07-31T11:44:22Z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